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F0D8C">
      <w:pPr>
        <w:pStyle w:val="2"/>
        <w:widowControl w:val="0"/>
        <w:overflowPunct w:val="0"/>
        <w:jc w:val="center"/>
        <w:rPr>
          <w:lang w:eastAsia="zh-CN"/>
        </w:rPr>
      </w:pPr>
      <w:r>
        <w:rPr>
          <w:rFonts w:hint="eastAsia" w:ascii="宋体" w:hAnsi="宋体" w:eastAsia="宋体" w:cs="宋体"/>
          <w:b/>
          <w:bCs/>
          <w:spacing w:val="3"/>
          <w:sz w:val="43"/>
          <w:szCs w:val="43"/>
          <w:lang w:eastAsia="zh-CN"/>
        </w:rPr>
        <w:t>南宁市青少年活动中心明秀总部青少年舞蹈艺术及国防体适能多功能实践馆项目</w:t>
      </w:r>
    </w:p>
    <w:p w14:paraId="7AA7BC27">
      <w:pPr>
        <w:pStyle w:val="2"/>
        <w:widowControl w:val="0"/>
        <w:overflowPunct w:val="0"/>
        <w:rPr>
          <w:lang w:eastAsia="zh-CN"/>
        </w:rPr>
      </w:pPr>
    </w:p>
    <w:p w14:paraId="0FEA0D98">
      <w:pPr>
        <w:pStyle w:val="2"/>
        <w:widowControl w:val="0"/>
        <w:overflowPunct w:val="0"/>
        <w:rPr>
          <w:lang w:eastAsia="zh-CN"/>
        </w:rPr>
      </w:pPr>
    </w:p>
    <w:p w14:paraId="21184993">
      <w:pPr>
        <w:pStyle w:val="2"/>
        <w:widowControl w:val="0"/>
        <w:overflowPunct w:val="0"/>
        <w:rPr>
          <w:lang w:eastAsia="zh-CN"/>
        </w:rPr>
      </w:pPr>
    </w:p>
    <w:p w14:paraId="3BCB5F93">
      <w:pPr>
        <w:pStyle w:val="2"/>
        <w:widowControl w:val="0"/>
        <w:overflowPunct w:val="0"/>
        <w:rPr>
          <w:lang w:eastAsia="zh-CN"/>
        </w:rPr>
      </w:pPr>
    </w:p>
    <w:p w14:paraId="041E55B6">
      <w:pPr>
        <w:pStyle w:val="2"/>
        <w:widowControl w:val="0"/>
        <w:overflowPunct w:val="0"/>
        <w:rPr>
          <w:lang w:eastAsia="zh-CN"/>
        </w:rPr>
      </w:pPr>
    </w:p>
    <w:p w14:paraId="1ACAC949">
      <w:pPr>
        <w:pStyle w:val="2"/>
        <w:widowControl w:val="0"/>
        <w:overflowPunct w:val="0"/>
        <w:rPr>
          <w:lang w:eastAsia="zh-CN"/>
        </w:rPr>
      </w:pPr>
    </w:p>
    <w:p w14:paraId="7098C8C3">
      <w:pPr>
        <w:pStyle w:val="2"/>
        <w:widowControl w:val="0"/>
        <w:overflowPunct w:val="0"/>
        <w:rPr>
          <w:lang w:eastAsia="zh-CN"/>
        </w:rPr>
      </w:pPr>
    </w:p>
    <w:p w14:paraId="305AD97A">
      <w:pPr>
        <w:pStyle w:val="2"/>
        <w:widowControl w:val="0"/>
        <w:overflowPunct w:val="0"/>
        <w:rPr>
          <w:lang w:eastAsia="zh-CN"/>
        </w:rPr>
      </w:pPr>
    </w:p>
    <w:p w14:paraId="2855E1E2">
      <w:pPr>
        <w:pStyle w:val="2"/>
        <w:widowControl w:val="0"/>
        <w:overflowPunct w:val="0"/>
        <w:rPr>
          <w:lang w:eastAsia="zh-CN"/>
        </w:rPr>
      </w:pPr>
    </w:p>
    <w:p w14:paraId="01C7564D">
      <w:pPr>
        <w:pStyle w:val="2"/>
        <w:widowControl w:val="0"/>
        <w:overflowPunct w:val="0"/>
        <w:rPr>
          <w:lang w:eastAsia="zh-CN"/>
        </w:rPr>
      </w:pPr>
    </w:p>
    <w:p w14:paraId="5746681E">
      <w:pPr>
        <w:pStyle w:val="2"/>
        <w:widowControl w:val="0"/>
        <w:overflowPunct w:val="0"/>
        <w:rPr>
          <w:lang w:eastAsia="zh-CN"/>
        </w:rPr>
      </w:pPr>
    </w:p>
    <w:p w14:paraId="43151DD1">
      <w:pPr>
        <w:pStyle w:val="2"/>
        <w:widowControl w:val="0"/>
        <w:overflowPunct w:val="0"/>
        <w:rPr>
          <w:lang w:eastAsia="zh-CN"/>
        </w:rPr>
      </w:pPr>
    </w:p>
    <w:p w14:paraId="1C25C062">
      <w:pPr>
        <w:pStyle w:val="2"/>
        <w:widowControl w:val="0"/>
        <w:overflowPunct w:val="0"/>
        <w:rPr>
          <w:lang w:eastAsia="zh-CN"/>
        </w:rPr>
      </w:pPr>
    </w:p>
    <w:p w14:paraId="6F5220D4">
      <w:pPr>
        <w:widowControl w:val="0"/>
        <w:overflowPunct w:val="0"/>
        <w:ind w:left="2227" w:firstLine="733" w:firstLineChars="100"/>
        <w:jc w:val="both"/>
        <w:rPr>
          <w:rFonts w:hint="eastAsia" w:ascii="宋体" w:hAnsi="宋体" w:eastAsia="宋体" w:cs="宋体"/>
          <w:sz w:val="83"/>
          <w:szCs w:val="83"/>
          <w:lang w:eastAsia="zh-CN"/>
        </w:rPr>
      </w:pPr>
      <w:r>
        <w:rPr>
          <w:rFonts w:ascii="宋体" w:hAnsi="宋体" w:eastAsia="宋体" w:cs="宋体"/>
          <w:b/>
          <w:bCs/>
          <w:spacing w:val="-50"/>
          <w:sz w:val="83"/>
          <w:szCs w:val="83"/>
          <w:lang w:eastAsia="zh-CN"/>
        </w:rPr>
        <w:t>比选文件</w:t>
      </w:r>
    </w:p>
    <w:p w14:paraId="3CC24BD1">
      <w:pPr>
        <w:pStyle w:val="2"/>
        <w:widowControl w:val="0"/>
        <w:overflowPunct w:val="0"/>
        <w:rPr>
          <w:lang w:eastAsia="zh-CN"/>
        </w:rPr>
      </w:pPr>
    </w:p>
    <w:p w14:paraId="04E372DC">
      <w:pPr>
        <w:pStyle w:val="2"/>
        <w:widowControl w:val="0"/>
        <w:overflowPunct w:val="0"/>
        <w:rPr>
          <w:lang w:eastAsia="zh-CN"/>
        </w:rPr>
      </w:pPr>
    </w:p>
    <w:p w14:paraId="24BA24E9">
      <w:pPr>
        <w:pStyle w:val="2"/>
        <w:widowControl w:val="0"/>
        <w:overflowPunct w:val="0"/>
        <w:rPr>
          <w:lang w:eastAsia="zh-CN"/>
        </w:rPr>
      </w:pPr>
    </w:p>
    <w:p w14:paraId="1426C0F6">
      <w:pPr>
        <w:pStyle w:val="2"/>
        <w:widowControl w:val="0"/>
        <w:overflowPunct w:val="0"/>
        <w:rPr>
          <w:lang w:eastAsia="zh-CN"/>
        </w:rPr>
      </w:pPr>
    </w:p>
    <w:p w14:paraId="2DC54754">
      <w:pPr>
        <w:pStyle w:val="2"/>
        <w:widowControl w:val="0"/>
        <w:overflowPunct w:val="0"/>
        <w:rPr>
          <w:lang w:eastAsia="zh-CN"/>
        </w:rPr>
      </w:pPr>
    </w:p>
    <w:p w14:paraId="044E3092">
      <w:pPr>
        <w:pStyle w:val="2"/>
        <w:widowControl w:val="0"/>
        <w:overflowPunct w:val="0"/>
        <w:rPr>
          <w:lang w:eastAsia="zh-CN"/>
        </w:rPr>
      </w:pPr>
    </w:p>
    <w:p w14:paraId="46A9F65A">
      <w:pPr>
        <w:pStyle w:val="2"/>
        <w:widowControl w:val="0"/>
        <w:overflowPunct w:val="0"/>
        <w:rPr>
          <w:lang w:eastAsia="zh-CN"/>
        </w:rPr>
      </w:pPr>
    </w:p>
    <w:p w14:paraId="015CC612">
      <w:pPr>
        <w:pStyle w:val="2"/>
        <w:widowControl w:val="0"/>
        <w:overflowPunct w:val="0"/>
        <w:rPr>
          <w:lang w:eastAsia="zh-CN"/>
        </w:rPr>
      </w:pPr>
    </w:p>
    <w:p w14:paraId="5F275F2D">
      <w:pPr>
        <w:pStyle w:val="2"/>
        <w:widowControl w:val="0"/>
        <w:overflowPunct w:val="0"/>
        <w:rPr>
          <w:lang w:eastAsia="zh-CN"/>
        </w:rPr>
      </w:pPr>
    </w:p>
    <w:p w14:paraId="047B3BDC">
      <w:pPr>
        <w:pStyle w:val="2"/>
        <w:widowControl w:val="0"/>
        <w:overflowPunct w:val="0"/>
        <w:rPr>
          <w:lang w:eastAsia="zh-CN"/>
        </w:rPr>
      </w:pPr>
    </w:p>
    <w:p w14:paraId="06B42531">
      <w:pPr>
        <w:pStyle w:val="2"/>
        <w:widowControl w:val="0"/>
        <w:overflowPunct w:val="0"/>
        <w:rPr>
          <w:lang w:eastAsia="zh-CN"/>
        </w:rPr>
      </w:pPr>
    </w:p>
    <w:p w14:paraId="48037A1A">
      <w:pPr>
        <w:pStyle w:val="2"/>
        <w:widowControl w:val="0"/>
        <w:overflowPunct w:val="0"/>
        <w:rPr>
          <w:lang w:eastAsia="zh-CN"/>
        </w:rPr>
      </w:pPr>
    </w:p>
    <w:p w14:paraId="48702537">
      <w:pPr>
        <w:pStyle w:val="2"/>
        <w:widowControl w:val="0"/>
        <w:overflowPunct w:val="0"/>
        <w:rPr>
          <w:lang w:eastAsia="zh-CN"/>
        </w:rPr>
      </w:pPr>
    </w:p>
    <w:p w14:paraId="11508CCB">
      <w:pPr>
        <w:pStyle w:val="2"/>
        <w:widowControl w:val="0"/>
        <w:overflowPunct w:val="0"/>
        <w:rPr>
          <w:lang w:eastAsia="zh-CN"/>
        </w:rPr>
      </w:pPr>
    </w:p>
    <w:p w14:paraId="5A360B1B">
      <w:pPr>
        <w:pStyle w:val="2"/>
        <w:widowControl w:val="0"/>
        <w:overflowPunct w:val="0"/>
        <w:rPr>
          <w:lang w:eastAsia="zh-CN"/>
        </w:rPr>
      </w:pPr>
    </w:p>
    <w:p w14:paraId="6654EFF6">
      <w:pPr>
        <w:pStyle w:val="2"/>
        <w:widowControl w:val="0"/>
        <w:overflowPunct w:val="0"/>
        <w:rPr>
          <w:lang w:eastAsia="zh-CN"/>
        </w:rPr>
      </w:pPr>
    </w:p>
    <w:p w14:paraId="63869272">
      <w:pPr>
        <w:pStyle w:val="2"/>
        <w:widowControl w:val="0"/>
        <w:overflowPunct w:val="0"/>
        <w:rPr>
          <w:lang w:eastAsia="zh-CN"/>
        </w:rPr>
      </w:pPr>
    </w:p>
    <w:p w14:paraId="3CAD16B3">
      <w:pPr>
        <w:pStyle w:val="2"/>
        <w:widowControl w:val="0"/>
        <w:overflowPunct w:val="0"/>
        <w:rPr>
          <w:lang w:eastAsia="zh-CN"/>
        </w:rPr>
      </w:pPr>
    </w:p>
    <w:p w14:paraId="574CB175">
      <w:pPr>
        <w:widowControl w:val="0"/>
        <w:overflowPunct w:val="0"/>
        <w:jc w:val="center"/>
        <w:rPr>
          <w:rFonts w:hint="eastAsia" w:ascii="宋体" w:hAnsi="宋体" w:eastAsia="宋体" w:cs="宋体"/>
          <w:sz w:val="31"/>
          <w:szCs w:val="31"/>
          <w:lang w:eastAsia="zh-CN"/>
        </w:rPr>
      </w:pPr>
      <w:r>
        <w:rPr>
          <w:rFonts w:ascii="宋体" w:hAnsi="宋体" w:eastAsia="宋体" w:cs="宋体"/>
          <w:b/>
          <w:bCs/>
          <w:spacing w:val="6"/>
          <w:sz w:val="31"/>
          <w:szCs w:val="31"/>
          <w:lang w:eastAsia="zh-CN"/>
        </w:rPr>
        <w:t>采购人：</w:t>
      </w:r>
      <w:r>
        <w:rPr>
          <w:rFonts w:hint="eastAsia" w:ascii="宋体" w:hAnsi="宋体" w:eastAsia="宋体" w:cs="宋体"/>
          <w:b/>
          <w:bCs/>
          <w:color w:val="auto"/>
          <w:spacing w:val="6"/>
          <w:sz w:val="31"/>
          <w:szCs w:val="31"/>
          <w:u w:val="single"/>
          <w:lang w:eastAsia="zh-CN"/>
        </w:rPr>
        <w:t>南宁市青少年活动中心</w:t>
      </w:r>
      <w:r>
        <w:rPr>
          <w:rFonts w:ascii="宋体" w:hAnsi="宋体" w:eastAsia="宋体" w:cs="宋体"/>
          <w:b/>
          <w:bCs/>
          <w:spacing w:val="6"/>
          <w:sz w:val="31"/>
          <w:szCs w:val="31"/>
          <w:lang w:eastAsia="zh-CN"/>
        </w:rPr>
        <w:t>（单位公章）</w:t>
      </w:r>
    </w:p>
    <w:p w14:paraId="3440CCF1">
      <w:pPr>
        <w:pStyle w:val="2"/>
        <w:widowControl w:val="0"/>
        <w:overflowPunct w:val="0"/>
        <w:rPr>
          <w:lang w:eastAsia="zh-CN"/>
        </w:rPr>
      </w:pPr>
    </w:p>
    <w:p w14:paraId="3503018F">
      <w:pPr>
        <w:pStyle w:val="2"/>
        <w:widowControl w:val="0"/>
        <w:overflowPunct w:val="0"/>
        <w:rPr>
          <w:lang w:eastAsia="zh-CN"/>
        </w:rPr>
      </w:pPr>
    </w:p>
    <w:p w14:paraId="4F5F93C7">
      <w:pPr>
        <w:widowControl w:val="0"/>
        <w:overflowPunct w:val="0"/>
        <w:ind w:left="3206"/>
        <w:rPr>
          <w:rFonts w:hint="eastAsia" w:ascii="宋体" w:hAnsi="宋体" w:eastAsia="宋体" w:cs="宋体"/>
          <w:sz w:val="31"/>
          <w:szCs w:val="31"/>
          <w:lang w:eastAsia="zh-CN"/>
        </w:rPr>
      </w:pPr>
      <w:r>
        <w:rPr>
          <w:rFonts w:hint="default" w:ascii="Times New Roman" w:hAnsi="Times New Roman" w:eastAsia="宋体" w:cs="Times New Roman"/>
          <w:b/>
          <w:bCs/>
          <w:spacing w:val="-9"/>
          <w:sz w:val="31"/>
          <w:szCs w:val="31"/>
          <w:lang w:eastAsia="zh-CN"/>
        </w:rPr>
        <w:t>2025年12月</w:t>
      </w:r>
      <w:r>
        <w:rPr>
          <w:rFonts w:hint="eastAsia" w:ascii="Times New Roman" w:hAnsi="Times New Roman" w:eastAsia="宋体" w:cs="Times New Roman"/>
          <w:b/>
          <w:bCs/>
          <w:spacing w:val="-9"/>
          <w:sz w:val="31"/>
          <w:szCs w:val="31"/>
          <w:lang w:val="en-US" w:eastAsia="zh-CN"/>
        </w:rPr>
        <w:t>13</w:t>
      </w:r>
      <w:r>
        <w:rPr>
          <w:rFonts w:hint="default" w:ascii="Times New Roman" w:hAnsi="Times New Roman" w:eastAsia="宋体" w:cs="Times New Roman"/>
          <w:b/>
          <w:bCs/>
          <w:spacing w:val="-9"/>
          <w:sz w:val="31"/>
          <w:szCs w:val="31"/>
          <w:lang w:eastAsia="zh-CN"/>
        </w:rPr>
        <w:t>日</w:t>
      </w:r>
    </w:p>
    <w:p w14:paraId="20B5286A">
      <w:pPr>
        <w:widowControl w:val="0"/>
        <w:overflowPunct w:val="0"/>
        <w:rPr>
          <w:rFonts w:hint="eastAsia" w:ascii="宋体" w:hAnsi="宋体" w:eastAsia="宋体" w:cs="宋体"/>
          <w:sz w:val="31"/>
          <w:szCs w:val="31"/>
          <w:lang w:eastAsia="zh-CN"/>
        </w:rPr>
        <w:sectPr>
          <w:pgSz w:w="11906" w:h="16839"/>
          <w:pgMar w:top="1431" w:right="1098" w:bottom="0" w:left="1530" w:header="0" w:footer="0" w:gutter="0"/>
          <w:cols w:space="720" w:num="1"/>
        </w:sectPr>
      </w:pPr>
    </w:p>
    <w:p w14:paraId="60DC2C4B">
      <w:pPr>
        <w:widowControl w:val="0"/>
        <w:overflowPunct w:val="0"/>
        <w:ind w:left="4095"/>
        <w:rPr>
          <w:rFonts w:hint="eastAsia" w:ascii="宋体" w:hAnsi="宋体" w:eastAsia="宋体" w:cs="宋体"/>
          <w:sz w:val="31"/>
          <w:szCs w:val="31"/>
          <w:lang w:eastAsia="zh-CN"/>
        </w:rPr>
      </w:pPr>
      <w:r>
        <w:rPr>
          <w:rFonts w:ascii="宋体" w:hAnsi="宋体" w:eastAsia="宋体" w:cs="宋体"/>
          <w:b/>
          <w:bCs/>
          <w:spacing w:val="-36"/>
          <w:sz w:val="31"/>
          <w:szCs w:val="31"/>
          <w:lang w:eastAsia="zh-CN"/>
        </w:rPr>
        <w:t>目录</w:t>
      </w:r>
    </w:p>
    <w:p w14:paraId="799C2584">
      <w:pPr>
        <w:pStyle w:val="2"/>
        <w:widowControl w:val="0"/>
        <w:overflowPunct w:val="0"/>
        <w:rPr>
          <w:lang w:eastAsia="zh-CN"/>
        </w:rPr>
      </w:pPr>
    </w:p>
    <w:p w14:paraId="765824D9">
      <w:pPr>
        <w:widowControl w:val="0"/>
        <w:tabs>
          <w:tab w:val="right" w:leader="dot" w:pos="9497"/>
        </w:tabs>
        <w:overflowPunct w:val="0"/>
        <w:rPr>
          <w:rFonts w:ascii="Times New Roman" w:hAnsi="Times New Roman" w:eastAsia="Times New Roman" w:cs="Times New Roman"/>
          <w:sz w:val="19"/>
          <w:szCs w:val="19"/>
          <w:lang w:eastAsia="zh-CN"/>
        </w:rPr>
      </w:pPr>
      <w:r>
        <w:fldChar w:fldCharType="begin"/>
      </w:r>
      <w:r>
        <w:instrText xml:space="preserve"> HYPERLINK \l "bookmark1" </w:instrText>
      </w:r>
      <w:r>
        <w:fldChar w:fldCharType="separate"/>
      </w:r>
      <w:r>
        <w:rPr>
          <w:rFonts w:ascii="宋体" w:hAnsi="宋体" w:eastAsia="宋体" w:cs="宋体"/>
          <w:b/>
          <w:bCs/>
          <w:spacing w:val="3"/>
          <w:sz w:val="19"/>
          <w:szCs w:val="19"/>
          <w:lang w:eastAsia="zh-CN"/>
        </w:rPr>
        <w:t>第一章比选公告</w:t>
      </w:r>
      <w:r>
        <w:rPr>
          <w:rFonts w:ascii="宋体" w:hAnsi="宋体" w:eastAsia="宋体" w:cs="宋体"/>
          <w:sz w:val="19"/>
          <w:szCs w:val="19"/>
          <w:lang w:eastAsia="zh-CN"/>
        </w:rPr>
        <w:tab/>
      </w:r>
      <w:r>
        <w:rPr>
          <w:rFonts w:ascii="Times New Roman" w:hAnsi="Times New Roman" w:eastAsia="Times New Roman" w:cs="Times New Roman"/>
          <w:b/>
          <w:bCs/>
          <w:spacing w:val="-9"/>
          <w:sz w:val="19"/>
          <w:szCs w:val="19"/>
          <w:lang w:eastAsia="zh-CN"/>
        </w:rPr>
        <w:t>1</w:t>
      </w:r>
      <w:r>
        <w:rPr>
          <w:rFonts w:ascii="Times New Roman" w:hAnsi="Times New Roman" w:eastAsia="Times New Roman" w:cs="Times New Roman"/>
          <w:b/>
          <w:bCs/>
          <w:spacing w:val="-9"/>
          <w:sz w:val="19"/>
          <w:szCs w:val="19"/>
          <w:lang w:eastAsia="zh-CN"/>
        </w:rPr>
        <w:fldChar w:fldCharType="end"/>
      </w:r>
    </w:p>
    <w:p w14:paraId="2E8A8840">
      <w:pPr>
        <w:pStyle w:val="2"/>
        <w:widowControl w:val="0"/>
        <w:overflowPunct w:val="0"/>
        <w:rPr>
          <w:lang w:eastAsia="zh-CN"/>
        </w:rPr>
      </w:pPr>
    </w:p>
    <w:p w14:paraId="1399DCFD">
      <w:pPr>
        <w:widowControl w:val="0"/>
        <w:tabs>
          <w:tab w:val="right" w:leader="dot" w:pos="9497"/>
        </w:tabs>
        <w:overflowPunct w:val="0"/>
        <w:rPr>
          <w:rFonts w:ascii="Times New Roman" w:hAnsi="Times New Roman" w:eastAsia="Times New Roman" w:cs="Times New Roman"/>
          <w:sz w:val="19"/>
          <w:szCs w:val="19"/>
          <w:lang w:eastAsia="zh-CN"/>
        </w:rPr>
      </w:pPr>
      <w:r>
        <w:fldChar w:fldCharType="begin"/>
      </w:r>
      <w:r>
        <w:instrText xml:space="preserve"> HYPERLINK \l "bookmark2" </w:instrText>
      </w:r>
      <w:r>
        <w:fldChar w:fldCharType="separate"/>
      </w:r>
      <w:r>
        <w:rPr>
          <w:rFonts w:ascii="宋体" w:hAnsi="宋体" w:eastAsia="宋体" w:cs="宋体"/>
          <w:b/>
          <w:bCs/>
          <w:spacing w:val="7"/>
          <w:sz w:val="19"/>
          <w:szCs w:val="19"/>
          <w:lang w:eastAsia="zh-CN"/>
        </w:rPr>
        <w:t>第二章供应商须知</w:t>
      </w:r>
      <w:r>
        <w:rPr>
          <w:rFonts w:ascii="宋体" w:hAnsi="宋体" w:eastAsia="宋体" w:cs="宋体"/>
          <w:sz w:val="19"/>
          <w:szCs w:val="19"/>
          <w:lang w:eastAsia="zh-CN"/>
        </w:rPr>
        <w:tab/>
      </w:r>
      <w:r>
        <w:rPr>
          <w:rFonts w:ascii="Times New Roman" w:hAnsi="Times New Roman" w:eastAsia="Times New Roman" w:cs="Times New Roman"/>
          <w:b/>
          <w:bCs/>
          <w:sz w:val="19"/>
          <w:szCs w:val="19"/>
          <w:lang w:eastAsia="zh-CN"/>
        </w:rPr>
        <w:t>4</w:t>
      </w:r>
      <w:r>
        <w:rPr>
          <w:rFonts w:ascii="Times New Roman" w:hAnsi="Times New Roman" w:eastAsia="Times New Roman" w:cs="Times New Roman"/>
          <w:b/>
          <w:bCs/>
          <w:sz w:val="19"/>
          <w:szCs w:val="19"/>
          <w:lang w:eastAsia="zh-CN"/>
        </w:rPr>
        <w:fldChar w:fldCharType="end"/>
      </w:r>
    </w:p>
    <w:p w14:paraId="10BF924E">
      <w:pPr>
        <w:pStyle w:val="2"/>
        <w:widowControl w:val="0"/>
        <w:overflowPunct w:val="0"/>
        <w:rPr>
          <w:lang w:eastAsia="zh-CN"/>
        </w:rPr>
      </w:pPr>
    </w:p>
    <w:p w14:paraId="205C7D40">
      <w:pPr>
        <w:widowControl w:val="0"/>
        <w:tabs>
          <w:tab w:val="right" w:leader="dot" w:pos="9497"/>
        </w:tabs>
        <w:overflowPunct w:val="0"/>
        <w:rPr>
          <w:rFonts w:ascii="Times New Roman" w:hAnsi="Times New Roman" w:eastAsia="Times New Roman" w:cs="Times New Roman"/>
          <w:sz w:val="19"/>
          <w:szCs w:val="19"/>
          <w:lang w:eastAsia="zh-CN"/>
        </w:rPr>
      </w:pPr>
      <w:r>
        <w:fldChar w:fldCharType="begin"/>
      </w:r>
      <w:r>
        <w:instrText xml:space="preserve"> HYPERLINK \l "bookmark3" </w:instrText>
      </w:r>
      <w:r>
        <w:fldChar w:fldCharType="separate"/>
      </w:r>
      <w:r>
        <w:rPr>
          <w:rFonts w:ascii="宋体" w:hAnsi="宋体" w:eastAsia="宋体" w:cs="宋体"/>
          <w:b/>
          <w:bCs/>
          <w:spacing w:val="5"/>
          <w:sz w:val="19"/>
          <w:szCs w:val="19"/>
          <w:lang w:eastAsia="zh-CN"/>
        </w:rPr>
        <w:t>第三章比选文件和响应文件组成</w:t>
      </w:r>
      <w:r>
        <w:rPr>
          <w:rFonts w:ascii="宋体" w:hAnsi="宋体" w:eastAsia="宋体" w:cs="宋体"/>
          <w:sz w:val="19"/>
          <w:szCs w:val="19"/>
          <w:lang w:eastAsia="zh-CN"/>
        </w:rPr>
        <w:tab/>
      </w:r>
      <w:r>
        <w:rPr>
          <w:rFonts w:ascii="Times New Roman" w:hAnsi="Times New Roman" w:eastAsia="Times New Roman" w:cs="Times New Roman"/>
          <w:b/>
          <w:bCs/>
          <w:sz w:val="19"/>
          <w:szCs w:val="19"/>
          <w:lang w:eastAsia="zh-CN"/>
        </w:rPr>
        <w:t>5</w:t>
      </w:r>
      <w:r>
        <w:rPr>
          <w:rFonts w:ascii="Times New Roman" w:hAnsi="Times New Roman" w:eastAsia="Times New Roman" w:cs="Times New Roman"/>
          <w:b/>
          <w:bCs/>
          <w:sz w:val="19"/>
          <w:szCs w:val="19"/>
          <w:lang w:eastAsia="zh-CN"/>
        </w:rPr>
        <w:fldChar w:fldCharType="end"/>
      </w:r>
    </w:p>
    <w:p w14:paraId="173DBB99">
      <w:pPr>
        <w:pStyle w:val="2"/>
        <w:widowControl w:val="0"/>
        <w:overflowPunct w:val="0"/>
        <w:rPr>
          <w:lang w:eastAsia="zh-CN"/>
        </w:rPr>
      </w:pPr>
    </w:p>
    <w:p w14:paraId="36528AAA">
      <w:pPr>
        <w:widowControl w:val="0"/>
        <w:tabs>
          <w:tab w:val="right" w:leader="dot" w:pos="9497"/>
        </w:tabs>
        <w:overflowPunct w:val="0"/>
        <w:rPr>
          <w:rFonts w:ascii="Times New Roman" w:hAnsi="Times New Roman" w:eastAsia="Times New Roman" w:cs="Times New Roman"/>
          <w:sz w:val="19"/>
          <w:szCs w:val="19"/>
          <w:lang w:eastAsia="zh-CN"/>
        </w:rPr>
      </w:pPr>
      <w:r>
        <w:fldChar w:fldCharType="begin"/>
      </w:r>
      <w:r>
        <w:instrText xml:space="preserve"> HYPERLINK \l "bookmark4" </w:instrText>
      </w:r>
      <w:r>
        <w:fldChar w:fldCharType="separate"/>
      </w:r>
      <w:r>
        <w:rPr>
          <w:rFonts w:ascii="宋体" w:hAnsi="宋体" w:eastAsia="宋体" w:cs="宋体"/>
          <w:b/>
          <w:bCs/>
          <w:spacing w:val="5"/>
          <w:sz w:val="19"/>
          <w:szCs w:val="19"/>
          <w:lang w:eastAsia="zh-CN"/>
        </w:rPr>
        <w:t>第四章比选评审方法和标准</w:t>
      </w:r>
      <w:r>
        <w:rPr>
          <w:rFonts w:ascii="宋体" w:hAnsi="宋体" w:eastAsia="宋体" w:cs="宋体"/>
          <w:sz w:val="19"/>
          <w:szCs w:val="19"/>
          <w:lang w:eastAsia="zh-CN"/>
        </w:rPr>
        <w:tab/>
      </w:r>
      <w:r>
        <w:rPr>
          <w:rFonts w:ascii="Times New Roman" w:hAnsi="Times New Roman" w:eastAsia="Times New Roman" w:cs="Times New Roman"/>
          <w:b/>
          <w:bCs/>
          <w:sz w:val="19"/>
          <w:szCs w:val="19"/>
          <w:lang w:eastAsia="zh-CN"/>
        </w:rPr>
        <w:t>9</w:t>
      </w:r>
      <w:r>
        <w:rPr>
          <w:rFonts w:ascii="Times New Roman" w:hAnsi="Times New Roman" w:eastAsia="Times New Roman" w:cs="Times New Roman"/>
          <w:b/>
          <w:bCs/>
          <w:sz w:val="19"/>
          <w:szCs w:val="19"/>
          <w:lang w:eastAsia="zh-CN"/>
        </w:rPr>
        <w:fldChar w:fldCharType="end"/>
      </w:r>
    </w:p>
    <w:p w14:paraId="179E6A6F">
      <w:pPr>
        <w:widowControl w:val="0"/>
        <w:tabs>
          <w:tab w:val="right" w:leader="dot" w:pos="9502"/>
        </w:tabs>
        <w:overflowPunct w:val="0"/>
        <w:ind w:left="435"/>
        <w:rPr>
          <w:rFonts w:ascii="Times New Roman" w:hAnsi="Times New Roman" w:eastAsia="Times New Roman" w:cs="Times New Roman"/>
          <w:sz w:val="19"/>
          <w:szCs w:val="19"/>
          <w:lang w:eastAsia="zh-CN"/>
        </w:rPr>
      </w:pPr>
      <w:r>
        <w:fldChar w:fldCharType="begin"/>
      </w:r>
      <w:r>
        <w:instrText xml:space="preserve"> HYPERLINK \l "bookmark5" </w:instrText>
      </w:r>
      <w:r>
        <w:fldChar w:fldCharType="separate"/>
      </w:r>
      <w:r>
        <w:rPr>
          <w:rFonts w:ascii="宋体" w:hAnsi="宋体" w:eastAsia="宋体" w:cs="宋体"/>
          <w:spacing w:val="7"/>
          <w:position w:val="1"/>
          <w:sz w:val="19"/>
          <w:szCs w:val="19"/>
          <w:lang w:eastAsia="zh-CN"/>
        </w:rPr>
        <w:t>附表一：资格性审查标准</w:t>
      </w:r>
      <w:r>
        <w:rPr>
          <w:rFonts w:ascii="宋体" w:hAnsi="宋体" w:eastAsia="宋体" w:cs="宋体"/>
          <w:position w:val="1"/>
          <w:sz w:val="19"/>
          <w:szCs w:val="19"/>
          <w:lang w:eastAsia="zh-CN"/>
        </w:rPr>
        <w:tab/>
      </w:r>
      <w:r>
        <w:rPr>
          <w:rFonts w:ascii="Times New Roman" w:hAnsi="Times New Roman" w:eastAsia="Times New Roman" w:cs="Times New Roman"/>
          <w:spacing w:val="-9"/>
          <w:position w:val="1"/>
          <w:sz w:val="19"/>
          <w:szCs w:val="19"/>
          <w:lang w:eastAsia="zh-CN"/>
        </w:rPr>
        <w:t>11</w:t>
      </w:r>
      <w:r>
        <w:rPr>
          <w:rFonts w:ascii="Times New Roman" w:hAnsi="Times New Roman" w:eastAsia="Times New Roman" w:cs="Times New Roman"/>
          <w:spacing w:val="-9"/>
          <w:position w:val="1"/>
          <w:sz w:val="19"/>
          <w:szCs w:val="19"/>
          <w:lang w:eastAsia="zh-CN"/>
        </w:rPr>
        <w:fldChar w:fldCharType="end"/>
      </w:r>
    </w:p>
    <w:p w14:paraId="3365F386">
      <w:pPr>
        <w:widowControl w:val="0"/>
        <w:tabs>
          <w:tab w:val="right" w:leader="dot" w:pos="9497"/>
        </w:tabs>
        <w:overflowPunct w:val="0"/>
        <w:ind w:left="435"/>
        <w:rPr>
          <w:rFonts w:ascii="Times New Roman" w:hAnsi="Times New Roman" w:eastAsia="Times New Roman" w:cs="Times New Roman"/>
          <w:sz w:val="19"/>
          <w:szCs w:val="19"/>
          <w:lang w:eastAsia="zh-CN"/>
        </w:rPr>
      </w:pPr>
      <w:r>
        <w:fldChar w:fldCharType="begin"/>
      </w:r>
      <w:r>
        <w:instrText xml:space="preserve"> HYPERLINK \l "bookmark6" </w:instrText>
      </w:r>
      <w:r>
        <w:fldChar w:fldCharType="separate"/>
      </w:r>
      <w:r>
        <w:rPr>
          <w:rFonts w:ascii="宋体" w:hAnsi="宋体" w:eastAsia="宋体" w:cs="宋体"/>
          <w:spacing w:val="7"/>
          <w:position w:val="1"/>
          <w:sz w:val="19"/>
          <w:szCs w:val="19"/>
          <w:lang w:eastAsia="zh-CN"/>
        </w:rPr>
        <w:t>附表二：符合性审查标准</w:t>
      </w:r>
      <w:r>
        <w:rPr>
          <w:rFonts w:ascii="宋体" w:hAnsi="宋体" w:eastAsia="宋体" w:cs="宋体"/>
          <w:position w:val="1"/>
          <w:sz w:val="19"/>
          <w:szCs w:val="19"/>
          <w:lang w:eastAsia="zh-CN"/>
        </w:rPr>
        <w:tab/>
      </w:r>
      <w:r>
        <w:rPr>
          <w:rFonts w:ascii="Times New Roman" w:hAnsi="Times New Roman" w:eastAsia="Times New Roman" w:cs="Times New Roman"/>
          <w:spacing w:val="-7"/>
          <w:position w:val="1"/>
          <w:sz w:val="19"/>
          <w:szCs w:val="19"/>
          <w:lang w:eastAsia="zh-CN"/>
        </w:rPr>
        <w:t>12</w:t>
      </w:r>
      <w:r>
        <w:rPr>
          <w:rFonts w:ascii="Times New Roman" w:hAnsi="Times New Roman" w:eastAsia="Times New Roman" w:cs="Times New Roman"/>
          <w:spacing w:val="-7"/>
          <w:position w:val="1"/>
          <w:sz w:val="19"/>
          <w:szCs w:val="19"/>
          <w:lang w:eastAsia="zh-CN"/>
        </w:rPr>
        <w:fldChar w:fldCharType="end"/>
      </w:r>
    </w:p>
    <w:p w14:paraId="693C354B">
      <w:pPr>
        <w:widowControl w:val="0"/>
        <w:tabs>
          <w:tab w:val="right" w:leader="dot" w:pos="9497"/>
        </w:tabs>
        <w:overflowPunct w:val="0"/>
        <w:ind w:left="435"/>
        <w:rPr>
          <w:rFonts w:ascii="Times New Roman" w:hAnsi="Times New Roman" w:eastAsia="Times New Roman" w:cs="Times New Roman"/>
          <w:sz w:val="19"/>
          <w:szCs w:val="19"/>
          <w:lang w:eastAsia="zh-CN"/>
        </w:rPr>
      </w:pPr>
      <w:r>
        <w:fldChar w:fldCharType="begin"/>
      </w:r>
      <w:r>
        <w:instrText xml:space="preserve"> HYPERLINK \l "bookmark7" </w:instrText>
      </w:r>
      <w:r>
        <w:fldChar w:fldCharType="separate"/>
      </w:r>
      <w:r>
        <w:rPr>
          <w:rFonts w:ascii="宋体" w:hAnsi="宋体" w:eastAsia="宋体" w:cs="宋体"/>
          <w:spacing w:val="7"/>
          <w:position w:val="1"/>
          <w:sz w:val="19"/>
          <w:szCs w:val="19"/>
          <w:lang w:eastAsia="zh-CN"/>
        </w:rPr>
        <w:t>附表三：详细评审记录表</w:t>
      </w:r>
      <w:r>
        <w:rPr>
          <w:rFonts w:ascii="宋体" w:hAnsi="宋体" w:eastAsia="宋体" w:cs="宋体"/>
          <w:position w:val="1"/>
          <w:sz w:val="19"/>
          <w:szCs w:val="19"/>
          <w:lang w:eastAsia="zh-CN"/>
        </w:rPr>
        <w:tab/>
      </w:r>
      <w:r>
        <w:rPr>
          <w:rFonts w:ascii="Times New Roman" w:hAnsi="Times New Roman" w:eastAsia="Times New Roman" w:cs="Times New Roman"/>
          <w:spacing w:val="-7"/>
          <w:position w:val="1"/>
          <w:sz w:val="19"/>
          <w:szCs w:val="19"/>
          <w:lang w:eastAsia="zh-CN"/>
        </w:rPr>
        <w:t>13</w:t>
      </w:r>
      <w:r>
        <w:rPr>
          <w:rFonts w:ascii="Times New Roman" w:hAnsi="Times New Roman" w:eastAsia="Times New Roman" w:cs="Times New Roman"/>
          <w:spacing w:val="-7"/>
          <w:position w:val="1"/>
          <w:sz w:val="19"/>
          <w:szCs w:val="19"/>
          <w:lang w:eastAsia="zh-CN"/>
        </w:rPr>
        <w:fldChar w:fldCharType="end"/>
      </w:r>
    </w:p>
    <w:p w14:paraId="45D56160">
      <w:pPr>
        <w:widowControl w:val="0"/>
        <w:tabs>
          <w:tab w:val="right" w:leader="dot" w:pos="9497"/>
        </w:tabs>
        <w:overflowPunct w:val="0"/>
        <w:ind w:left="435"/>
        <w:rPr>
          <w:rFonts w:ascii="Times New Roman" w:hAnsi="Times New Roman" w:eastAsia="Times New Roman" w:cs="Times New Roman"/>
          <w:sz w:val="19"/>
          <w:szCs w:val="19"/>
          <w:lang w:eastAsia="zh-CN"/>
        </w:rPr>
      </w:pPr>
      <w:r>
        <w:fldChar w:fldCharType="begin"/>
      </w:r>
      <w:r>
        <w:instrText xml:space="preserve"> HYPERLINK \l "bookmark8" </w:instrText>
      </w:r>
      <w:r>
        <w:fldChar w:fldCharType="separate"/>
      </w:r>
      <w:r>
        <w:rPr>
          <w:rFonts w:ascii="宋体" w:hAnsi="宋体" w:eastAsia="宋体" w:cs="宋体"/>
          <w:spacing w:val="7"/>
          <w:position w:val="1"/>
          <w:sz w:val="19"/>
          <w:szCs w:val="19"/>
          <w:lang w:eastAsia="zh-CN"/>
        </w:rPr>
        <w:t>附表四：评审结果汇总表</w:t>
      </w:r>
      <w:r>
        <w:rPr>
          <w:rFonts w:ascii="宋体" w:hAnsi="宋体" w:eastAsia="宋体" w:cs="宋体"/>
          <w:position w:val="1"/>
          <w:sz w:val="19"/>
          <w:szCs w:val="19"/>
          <w:lang w:eastAsia="zh-CN"/>
        </w:rPr>
        <w:tab/>
      </w:r>
      <w:r>
        <w:rPr>
          <w:rFonts w:ascii="Times New Roman" w:hAnsi="Times New Roman" w:eastAsia="Times New Roman" w:cs="Times New Roman"/>
          <w:spacing w:val="-7"/>
          <w:position w:val="1"/>
          <w:sz w:val="19"/>
          <w:szCs w:val="19"/>
          <w:lang w:eastAsia="zh-CN"/>
        </w:rPr>
        <w:t>14</w:t>
      </w:r>
      <w:r>
        <w:rPr>
          <w:rFonts w:ascii="Times New Roman" w:hAnsi="Times New Roman" w:eastAsia="Times New Roman" w:cs="Times New Roman"/>
          <w:spacing w:val="-7"/>
          <w:position w:val="1"/>
          <w:sz w:val="19"/>
          <w:szCs w:val="19"/>
          <w:lang w:eastAsia="zh-CN"/>
        </w:rPr>
        <w:fldChar w:fldCharType="end"/>
      </w:r>
    </w:p>
    <w:p w14:paraId="260585A1">
      <w:pPr>
        <w:widowControl w:val="0"/>
        <w:tabs>
          <w:tab w:val="right" w:leader="dot" w:pos="9497"/>
        </w:tabs>
        <w:overflowPunct w:val="0"/>
        <w:ind w:left="435"/>
        <w:rPr>
          <w:rFonts w:ascii="Times New Roman" w:hAnsi="Times New Roman" w:eastAsia="Times New Roman" w:cs="Times New Roman"/>
          <w:sz w:val="19"/>
          <w:szCs w:val="19"/>
          <w:lang w:eastAsia="zh-CN"/>
        </w:rPr>
      </w:pPr>
      <w:r>
        <w:fldChar w:fldCharType="begin"/>
      </w:r>
      <w:r>
        <w:instrText xml:space="preserve"> HYPERLINK \l "bookmark9" </w:instrText>
      </w:r>
      <w:r>
        <w:fldChar w:fldCharType="separate"/>
      </w:r>
      <w:r>
        <w:rPr>
          <w:rFonts w:ascii="宋体" w:hAnsi="宋体" w:eastAsia="宋体" w:cs="宋体"/>
          <w:spacing w:val="7"/>
          <w:position w:val="1"/>
          <w:sz w:val="19"/>
          <w:szCs w:val="19"/>
          <w:lang w:eastAsia="zh-CN"/>
        </w:rPr>
        <w:t>附表五：评审意见表</w:t>
      </w:r>
      <w:r>
        <w:rPr>
          <w:rFonts w:ascii="宋体" w:hAnsi="宋体" w:eastAsia="宋体" w:cs="宋体"/>
          <w:position w:val="1"/>
          <w:sz w:val="19"/>
          <w:szCs w:val="19"/>
          <w:lang w:eastAsia="zh-CN"/>
        </w:rPr>
        <w:tab/>
      </w:r>
      <w:r>
        <w:rPr>
          <w:rFonts w:ascii="Times New Roman" w:hAnsi="Times New Roman" w:eastAsia="Times New Roman" w:cs="Times New Roman"/>
          <w:spacing w:val="-7"/>
          <w:position w:val="1"/>
          <w:sz w:val="19"/>
          <w:szCs w:val="19"/>
          <w:lang w:eastAsia="zh-CN"/>
        </w:rPr>
        <w:t>15</w:t>
      </w:r>
      <w:r>
        <w:rPr>
          <w:rFonts w:ascii="Times New Roman" w:hAnsi="Times New Roman" w:eastAsia="Times New Roman" w:cs="Times New Roman"/>
          <w:spacing w:val="-7"/>
          <w:position w:val="1"/>
          <w:sz w:val="19"/>
          <w:szCs w:val="19"/>
          <w:lang w:eastAsia="zh-CN"/>
        </w:rPr>
        <w:fldChar w:fldCharType="end"/>
      </w:r>
    </w:p>
    <w:p w14:paraId="3CE43E97">
      <w:pPr>
        <w:widowControl w:val="0"/>
        <w:tabs>
          <w:tab w:val="right" w:leader="dot" w:pos="9497"/>
        </w:tabs>
        <w:overflowPunct w:val="0"/>
        <w:rPr>
          <w:rFonts w:ascii="Times New Roman" w:hAnsi="Times New Roman" w:eastAsia="Times New Roman" w:cs="Times New Roman"/>
          <w:sz w:val="19"/>
          <w:szCs w:val="19"/>
          <w:lang w:eastAsia="zh-CN"/>
        </w:rPr>
      </w:pPr>
      <w:r>
        <w:fldChar w:fldCharType="begin"/>
      </w:r>
      <w:r>
        <w:instrText xml:space="preserve"> HYPERLINK \l "bookmark10" </w:instrText>
      </w:r>
      <w:r>
        <w:fldChar w:fldCharType="separate"/>
      </w:r>
      <w:r>
        <w:rPr>
          <w:rFonts w:ascii="宋体" w:hAnsi="宋体" w:eastAsia="宋体" w:cs="宋体"/>
          <w:b/>
          <w:bCs/>
          <w:spacing w:val="6"/>
          <w:sz w:val="19"/>
          <w:szCs w:val="19"/>
          <w:lang w:eastAsia="zh-CN"/>
        </w:rPr>
        <w:t>第五章响应文件格式要求</w:t>
      </w:r>
      <w:r>
        <w:rPr>
          <w:rFonts w:ascii="宋体" w:hAnsi="宋体" w:eastAsia="宋体" w:cs="宋体"/>
          <w:sz w:val="19"/>
          <w:szCs w:val="19"/>
          <w:lang w:eastAsia="zh-CN"/>
        </w:rPr>
        <w:tab/>
      </w:r>
      <w:r>
        <w:rPr>
          <w:rFonts w:ascii="Times New Roman" w:hAnsi="Times New Roman" w:eastAsia="Times New Roman" w:cs="Times New Roman"/>
          <w:b/>
          <w:bCs/>
          <w:spacing w:val="-2"/>
          <w:sz w:val="19"/>
          <w:szCs w:val="19"/>
          <w:lang w:eastAsia="zh-CN"/>
        </w:rPr>
        <w:t>17</w:t>
      </w:r>
      <w:r>
        <w:rPr>
          <w:rFonts w:ascii="Times New Roman" w:hAnsi="Times New Roman" w:eastAsia="Times New Roman" w:cs="Times New Roman"/>
          <w:b/>
          <w:bCs/>
          <w:spacing w:val="-2"/>
          <w:sz w:val="19"/>
          <w:szCs w:val="19"/>
          <w:lang w:eastAsia="zh-CN"/>
        </w:rPr>
        <w:fldChar w:fldCharType="end"/>
      </w:r>
    </w:p>
    <w:p w14:paraId="1B41FD2D">
      <w:pPr>
        <w:widowControl w:val="0"/>
        <w:tabs>
          <w:tab w:val="right" w:leader="dot" w:pos="9497"/>
        </w:tabs>
        <w:overflowPunct w:val="0"/>
        <w:ind w:left="413"/>
        <w:rPr>
          <w:rFonts w:ascii="Times New Roman" w:hAnsi="Times New Roman" w:eastAsia="Times New Roman" w:cs="Times New Roman"/>
          <w:sz w:val="19"/>
          <w:szCs w:val="19"/>
          <w:lang w:eastAsia="zh-CN"/>
        </w:rPr>
      </w:pPr>
      <w:r>
        <w:fldChar w:fldCharType="begin"/>
      </w:r>
      <w:r>
        <w:instrText xml:space="preserve"> HYPERLINK \l "bookmark11" </w:instrText>
      </w:r>
      <w:r>
        <w:fldChar w:fldCharType="separate"/>
      </w:r>
      <w:r>
        <w:rPr>
          <w:rFonts w:ascii="宋体" w:hAnsi="宋体" w:eastAsia="宋体" w:cs="宋体"/>
          <w:spacing w:val="7"/>
          <w:position w:val="1"/>
          <w:sz w:val="19"/>
          <w:szCs w:val="19"/>
          <w:lang w:eastAsia="zh-CN"/>
        </w:rPr>
        <w:t>一、响应函</w:t>
      </w:r>
      <w:r>
        <w:rPr>
          <w:rFonts w:ascii="宋体" w:hAnsi="宋体" w:eastAsia="宋体" w:cs="宋体"/>
          <w:position w:val="1"/>
          <w:sz w:val="19"/>
          <w:szCs w:val="19"/>
          <w:lang w:eastAsia="zh-CN"/>
        </w:rPr>
        <w:tab/>
      </w:r>
      <w:r>
        <w:rPr>
          <w:rFonts w:ascii="Times New Roman" w:hAnsi="Times New Roman" w:eastAsia="Times New Roman" w:cs="Times New Roman"/>
          <w:spacing w:val="-7"/>
          <w:position w:val="1"/>
          <w:sz w:val="19"/>
          <w:szCs w:val="19"/>
          <w:lang w:eastAsia="zh-CN"/>
        </w:rPr>
        <w:t>18</w:t>
      </w:r>
      <w:r>
        <w:rPr>
          <w:rFonts w:ascii="Times New Roman" w:hAnsi="Times New Roman" w:eastAsia="Times New Roman" w:cs="Times New Roman"/>
          <w:spacing w:val="-7"/>
          <w:position w:val="1"/>
          <w:sz w:val="19"/>
          <w:szCs w:val="19"/>
          <w:lang w:eastAsia="zh-CN"/>
        </w:rPr>
        <w:fldChar w:fldCharType="end"/>
      </w:r>
    </w:p>
    <w:p w14:paraId="4D9A646A">
      <w:pPr>
        <w:widowControl w:val="0"/>
        <w:tabs>
          <w:tab w:val="right" w:leader="dot" w:pos="9497"/>
        </w:tabs>
        <w:overflowPunct w:val="0"/>
        <w:ind w:left="413"/>
        <w:rPr>
          <w:rFonts w:ascii="Times New Roman" w:hAnsi="Times New Roman" w:eastAsia="Times New Roman" w:cs="Times New Roman"/>
          <w:sz w:val="19"/>
          <w:szCs w:val="19"/>
          <w:lang w:eastAsia="zh-CN"/>
        </w:rPr>
      </w:pPr>
      <w:r>
        <w:fldChar w:fldCharType="begin"/>
      </w:r>
      <w:r>
        <w:instrText xml:space="preserve"> HYPERLINK \l "bookmark12" </w:instrText>
      </w:r>
      <w:r>
        <w:fldChar w:fldCharType="separate"/>
      </w:r>
      <w:r>
        <w:rPr>
          <w:rFonts w:ascii="宋体" w:hAnsi="宋体" w:eastAsia="宋体" w:cs="宋体"/>
          <w:spacing w:val="8"/>
          <w:position w:val="1"/>
          <w:sz w:val="19"/>
          <w:szCs w:val="19"/>
          <w:lang w:eastAsia="zh-CN"/>
        </w:rPr>
        <w:t>二、法定代表人身份证明</w:t>
      </w:r>
      <w:r>
        <w:rPr>
          <w:rFonts w:ascii="宋体" w:hAnsi="宋体" w:eastAsia="宋体" w:cs="宋体"/>
          <w:position w:val="1"/>
          <w:sz w:val="19"/>
          <w:szCs w:val="19"/>
          <w:lang w:eastAsia="zh-CN"/>
        </w:rPr>
        <w:tab/>
      </w:r>
      <w:r>
        <w:rPr>
          <w:rFonts w:ascii="Times New Roman" w:hAnsi="Times New Roman" w:eastAsia="Times New Roman" w:cs="Times New Roman"/>
          <w:spacing w:val="-7"/>
          <w:position w:val="1"/>
          <w:sz w:val="19"/>
          <w:szCs w:val="19"/>
          <w:lang w:eastAsia="zh-CN"/>
        </w:rPr>
        <w:t>19</w:t>
      </w:r>
      <w:r>
        <w:rPr>
          <w:rFonts w:ascii="Times New Roman" w:hAnsi="Times New Roman" w:eastAsia="Times New Roman" w:cs="Times New Roman"/>
          <w:spacing w:val="-7"/>
          <w:position w:val="1"/>
          <w:sz w:val="19"/>
          <w:szCs w:val="19"/>
          <w:lang w:eastAsia="zh-CN"/>
        </w:rPr>
        <w:fldChar w:fldCharType="end"/>
      </w:r>
    </w:p>
    <w:p w14:paraId="370B11C5">
      <w:pPr>
        <w:widowControl w:val="0"/>
        <w:tabs>
          <w:tab w:val="right" w:leader="dot" w:pos="9497"/>
        </w:tabs>
        <w:overflowPunct w:val="0"/>
        <w:ind w:left="410"/>
        <w:rPr>
          <w:rFonts w:ascii="Times New Roman" w:hAnsi="Times New Roman" w:eastAsia="Times New Roman" w:cs="Times New Roman"/>
          <w:sz w:val="19"/>
          <w:szCs w:val="19"/>
          <w:lang w:eastAsia="zh-CN"/>
        </w:rPr>
      </w:pPr>
      <w:r>
        <w:fldChar w:fldCharType="begin"/>
      </w:r>
      <w:r>
        <w:instrText xml:space="preserve"> HYPERLINK \l "bookmark13" </w:instrText>
      </w:r>
      <w:r>
        <w:fldChar w:fldCharType="separate"/>
      </w:r>
      <w:r>
        <w:rPr>
          <w:rFonts w:ascii="宋体" w:hAnsi="宋体" w:eastAsia="宋体" w:cs="宋体"/>
          <w:spacing w:val="8"/>
          <w:position w:val="1"/>
          <w:sz w:val="19"/>
          <w:szCs w:val="19"/>
          <w:lang w:eastAsia="zh-CN"/>
        </w:rPr>
        <w:t>三、授权委托书</w:t>
      </w:r>
      <w:r>
        <w:rPr>
          <w:rFonts w:ascii="宋体" w:hAnsi="宋体" w:eastAsia="宋体" w:cs="宋体"/>
          <w:position w:val="1"/>
          <w:sz w:val="19"/>
          <w:szCs w:val="19"/>
          <w:lang w:eastAsia="zh-CN"/>
        </w:rPr>
        <w:tab/>
      </w:r>
      <w:r>
        <w:rPr>
          <w:rFonts w:ascii="Times New Roman" w:hAnsi="Times New Roman" w:eastAsia="Times New Roman" w:cs="Times New Roman"/>
          <w:spacing w:val="3"/>
          <w:position w:val="1"/>
          <w:sz w:val="19"/>
          <w:szCs w:val="19"/>
          <w:lang w:eastAsia="zh-CN"/>
        </w:rPr>
        <w:t>20</w:t>
      </w:r>
      <w:r>
        <w:rPr>
          <w:rFonts w:ascii="Times New Roman" w:hAnsi="Times New Roman" w:eastAsia="Times New Roman" w:cs="Times New Roman"/>
          <w:spacing w:val="3"/>
          <w:position w:val="1"/>
          <w:sz w:val="19"/>
          <w:szCs w:val="19"/>
          <w:lang w:eastAsia="zh-CN"/>
        </w:rPr>
        <w:fldChar w:fldCharType="end"/>
      </w:r>
    </w:p>
    <w:p w14:paraId="3EB5958C">
      <w:pPr>
        <w:widowControl w:val="0"/>
        <w:tabs>
          <w:tab w:val="right" w:leader="dot" w:pos="9497"/>
        </w:tabs>
        <w:overflowPunct w:val="0"/>
        <w:ind w:left="419"/>
        <w:rPr>
          <w:rFonts w:ascii="Times New Roman" w:hAnsi="Times New Roman" w:eastAsia="Times New Roman" w:cs="Times New Roman"/>
          <w:sz w:val="19"/>
          <w:szCs w:val="19"/>
          <w:lang w:eastAsia="zh-CN"/>
        </w:rPr>
      </w:pPr>
      <w:r>
        <w:fldChar w:fldCharType="begin"/>
      </w:r>
      <w:r>
        <w:instrText xml:space="preserve"> HYPERLINK \l "bookmark14" </w:instrText>
      </w:r>
      <w:r>
        <w:fldChar w:fldCharType="separate"/>
      </w:r>
      <w:r>
        <w:rPr>
          <w:rFonts w:ascii="宋体" w:hAnsi="宋体" w:eastAsia="宋体" w:cs="宋体"/>
          <w:spacing w:val="6"/>
          <w:position w:val="1"/>
          <w:sz w:val="19"/>
          <w:szCs w:val="19"/>
          <w:lang w:eastAsia="zh-CN"/>
        </w:rPr>
        <w:t>四、工程报价明细表</w:t>
      </w:r>
      <w:r>
        <w:rPr>
          <w:rFonts w:ascii="宋体" w:hAnsi="宋体" w:eastAsia="宋体" w:cs="宋体"/>
          <w:position w:val="1"/>
          <w:sz w:val="19"/>
          <w:szCs w:val="19"/>
          <w:lang w:eastAsia="zh-CN"/>
        </w:rPr>
        <w:tab/>
      </w:r>
      <w:r>
        <w:rPr>
          <w:rFonts w:ascii="Times New Roman" w:hAnsi="Times New Roman" w:eastAsia="Times New Roman" w:cs="Times New Roman"/>
          <w:spacing w:val="3"/>
          <w:position w:val="1"/>
          <w:sz w:val="19"/>
          <w:szCs w:val="19"/>
          <w:lang w:eastAsia="zh-CN"/>
        </w:rPr>
        <w:t>21</w:t>
      </w:r>
      <w:r>
        <w:rPr>
          <w:rFonts w:ascii="Times New Roman" w:hAnsi="Times New Roman" w:eastAsia="Times New Roman" w:cs="Times New Roman"/>
          <w:spacing w:val="3"/>
          <w:position w:val="1"/>
          <w:sz w:val="19"/>
          <w:szCs w:val="19"/>
          <w:lang w:eastAsia="zh-CN"/>
        </w:rPr>
        <w:fldChar w:fldCharType="end"/>
      </w:r>
    </w:p>
    <w:p w14:paraId="5736F3AD">
      <w:pPr>
        <w:widowControl w:val="0"/>
        <w:tabs>
          <w:tab w:val="right" w:leader="dot" w:pos="9497"/>
        </w:tabs>
        <w:overflowPunct w:val="0"/>
        <w:ind w:left="403"/>
        <w:rPr>
          <w:rFonts w:ascii="Times New Roman" w:hAnsi="Times New Roman" w:eastAsia="Times New Roman" w:cs="Times New Roman"/>
          <w:sz w:val="19"/>
          <w:szCs w:val="19"/>
          <w:lang w:eastAsia="zh-CN"/>
        </w:rPr>
      </w:pPr>
      <w:r>
        <w:fldChar w:fldCharType="begin"/>
      </w:r>
      <w:r>
        <w:instrText xml:space="preserve"> HYPERLINK \l "bookmark15" </w:instrText>
      </w:r>
      <w:r>
        <w:fldChar w:fldCharType="separate"/>
      </w:r>
      <w:r>
        <w:rPr>
          <w:rFonts w:ascii="宋体" w:hAnsi="宋体" w:eastAsia="宋体" w:cs="宋体"/>
          <w:spacing w:val="8"/>
          <w:position w:val="1"/>
          <w:sz w:val="19"/>
          <w:szCs w:val="19"/>
          <w:lang w:eastAsia="zh-CN"/>
        </w:rPr>
        <w:t>五、资格证明文件</w:t>
      </w:r>
      <w:r>
        <w:rPr>
          <w:rFonts w:ascii="宋体" w:hAnsi="宋体" w:eastAsia="宋体" w:cs="宋体"/>
          <w:position w:val="1"/>
          <w:sz w:val="19"/>
          <w:szCs w:val="19"/>
          <w:lang w:eastAsia="zh-CN"/>
        </w:rPr>
        <w:tab/>
      </w:r>
      <w:r>
        <w:rPr>
          <w:rFonts w:ascii="Times New Roman" w:hAnsi="Times New Roman" w:eastAsia="Times New Roman" w:cs="Times New Roman"/>
          <w:spacing w:val="3"/>
          <w:position w:val="1"/>
          <w:sz w:val="19"/>
          <w:szCs w:val="19"/>
          <w:lang w:eastAsia="zh-CN"/>
        </w:rPr>
        <w:t>22</w:t>
      </w:r>
      <w:r>
        <w:rPr>
          <w:rFonts w:ascii="Times New Roman" w:hAnsi="Times New Roman" w:eastAsia="Times New Roman" w:cs="Times New Roman"/>
          <w:spacing w:val="3"/>
          <w:position w:val="1"/>
          <w:sz w:val="19"/>
          <w:szCs w:val="19"/>
          <w:lang w:eastAsia="zh-CN"/>
        </w:rPr>
        <w:fldChar w:fldCharType="end"/>
      </w:r>
    </w:p>
    <w:p w14:paraId="722F0930">
      <w:pPr>
        <w:widowControl w:val="0"/>
        <w:tabs>
          <w:tab w:val="right" w:leader="dot" w:pos="9497"/>
        </w:tabs>
        <w:overflowPunct w:val="0"/>
        <w:ind w:left="411"/>
        <w:rPr>
          <w:rFonts w:ascii="Times New Roman" w:hAnsi="Times New Roman" w:eastAsia="Times New Roman" w:cs="Times New Roman"/>
          <w:sz w:val="19"/>
          <w:szCs w:val="19"/>
          <w:lang w:eastAsia="zh-CN"/>
        </w:rPr>
      </w:pPr>
      <w:r>
        <w:fldChar w:fldCharType="begin"/>
      </w:r>
      <w:r>
        <w:instrText xml:space="preserve"> HYPERLINK \l "bookmark16" </w:instrText>
      </w:r>
      <w:r>
        <w:fldChar w:fldCharType="separate"/>
      </w:r>
      <w:r>
        <w:rPr>
          <w:rFonts w:ascii="宋体" w:hAnsi="宋体" w:eastAsia="宋体" w:cs="宋体"/>
          <w:spacing w:val="8"/>
          <w:position w:val="1"/>
          <w:sz w:val="19"/>
          <w:szCs w:val="19"/>
          <w:lang w:eastAsia="zh-CN"/>
        </w:rPr>
        <w:t>六、供应商资格声明书</w:t>
      </w:r>
      <w:r>
        <w:rPr>
          <w:rFonts w:ascii="宋体" w:hAnsi="宋体" w:eastAsia="宋体" w:cs="宋体"/>
          <w:position w:val="1"/>
          <w:sz w:val="19"/>
          <w:szCs w:val="19"/>
          <w:lang w:eastAsia="zh-CN"/>
        </w:rPr>
        <w:tab/>
      </w:r>
      <w:r>
        <w:rPr>
          <w:rFonts w:ascii="Times New Roman" w:hAnsi="Times New Roman" w:eastAsia="Times New Roman" w:cs="Times New Roman"/>
          <w:spacing w:val="3"/>
          <w:position w:val="1"/>
          <w:sz w:val="19"/>
          <w:szCs w:val="19"/>
          <w:lang w:eastAsia="zh-CN"/>
        </w:rPr>
        <w:t>23</w:t>
      </w:r>
      <w:r>
        <w:rPr>
          <w:rFonts w:ascii="Times New Roman" w:hAnsi="Times New Roman" w:eastAsia="Times New Roman" w:cs="Times New Roman"/>
          <w:spacing w:val="3"/>
          <w:position w:val="1"/>
          <w:sz w:val="19"/>
          <w:szCs w:val="19"/>
          <w:lang w:eastAsia="zh-CN"/>
        </w:rPr>
        <w:fldChar w:fldCharType="end"/>
      </w:r>
    </w:p>
    <w:p w14:paraId="1180725F">
      <w:pPr>
        <w:widowControl w:val="0"/>
        <w:tabs>
          <w:tab w:val="right" w:leader="dot" w:pos="9497"/>
        </w:tabs>
        <w:overflowPunct w:val="0"/>
        <w:ind w:left="409"/>
        <w:rPr>
          <w:rFonts w:ascii="Times New Roman" w:hAnsi="Times New Roman" w:eastAsia="Times New Roman" w:cs="Times New Roman"/>
          <w:sz w:val="19"/>
          <w:szCs w:val="19"/>
          <w:lang w:eastAsia="zh-CN"/>
        </w:rPr>
      </w:pPr>
      <w:r>
        <w:fldChar w:fldCharType="begin"/>
      </w:r>
      <w:r>
        <w:instrText xml:space="preserve"> HYPERLINK \l "bookmark17" </w:instrText>
      </w:r>
      <w:r>
        <w:fldChar w:fldCharType="separate"/>
      </w:r>
      <w:r>
        <w:rPr>
          <w:rFonts w:ascii="宋体" w:hAnsi="宋体" w:eastAsia="宋体" w:cs="宋体"/>
          <w:spacing w:val="8"/>
          <w:position w:val="1"/>
          <w:sz w:val="19"/>
          <w:szCs w:val="19"/>
          <w:lang w:eastAsia="zh-CN"/>
        </w:rPr>
        <w:t>七、小微企业声明函</w:t>
      </w:r>
      <w:r>
        <w:rPr>
          <w:rFonts w:ascii="宋体" w:hAnsi="宋体" w:eastAsia="宋体" w:cs="宋体"/>
          <w:position w:val="1"/>
          <w:sz w:val="19"/>
          <w:szCs w:val="19"/>
          <w:lang w:eastAsia="zh-CN"/>
        </w:rPr>
        <w:tab/>
      </w:r>
      <w:r>
        <w:rPr>
          <w:rFonts w:ascii="Times New Roman" w:hAnsi="Times New Roman" w:eastAsia="Times New Roman" w:cs="Times New Roman"/>
          <w:spacing w:val="3"/>
          <w:position w:val="1"/>
          <w:sz w:val="19"/>
          <w:szCs w:val="19"/>
          <w:lang w:eastAsia="zh-CN"/>
        </w:rPr>
        <w:t>24</w:t>
      </w:r>
      <w:r>
        <w:rPr>
          <w:rFonts w:ascii="Times New Roman" w:hAnsi="Times New Roman" w:eastAsia="Times New Roman" w:cs="Times New Roman"/>
          <w:spacing w:val="3"/>
          <w:position w:val="1"/>
          <w:sz w:val="19"/>
          <w:szCs w:val="19"/>
          <w:lang w:eastAsia="zh-CN"/>
        </w:rPr>
        <w:fldChar w:fldCharType="end"/>
      </w:r>
    </w:p>
    <w:p w14:paraId="07B06AC6">
      <w:pPr>
        <w:widowControl w:val="0"/>
        <w:tabs>
          <w:tab w:val="right" w:leader="dot" w:pos="9497"/>
        </w:tabs>
        <w:overflowPunct w:val="0"/>
        <w:ind w:left="413"/>
        <w:rPr>
          <w:rFonts w:ascii="Times New Roman" w:hAnsi="Times New Roman" w:eastAsia="Times New Roman" w:cs="Times New Roman"/>
          <w:sz w:val="19"/>
          <w:szCs w:val="19"/>
          <w:lang w:eastAsia="zh-CN"/>
        </w:rPr>
      </w:pPr>
      <w:r>
        <w:fldChar w:fldCharType="begin"/>
      </w:r>
      <w:r>
        <w:instrText xml:space="preserve"> HYPERLINK \l "bookmark18" </w:instrText>
      </w:r>
      <w:r>
        <w:fldChar w:fldCharType="separate"/>
      </w:r>
      <w:r>
        <w:rPr>
          <w:rFonts w:ascii="宋体" w:hAnsi="宋体" w:eastAsia="宋体" w:cs="宋体"/>
          <w:spacing w:val="7"/>
          <w:position w:val="1"/>
          <w:sz w:val="19"/>
          <w:szCs w:val="19"/>
          <w:lang w:eastAsia="zh-CN"/>
        </w:rPr>
        <w:t>八、业绩一览表</w:t>
      </w:r>
      <w:r>
        <w:rPr>
          <w:rFonts w:ascii="宋体" w:hAnsi="宋体" w:eastAsia="宋体" w:cs="宋体"/>
          <w:position w:val="1"/>
          <w:sz w:val="19"/>
          <w:szCs w:val="19"/>
          <w:lang w:eastAsia="zh-CN"/>
        </w:rPr>
        <w:tab/>
      </w:r>
      <w:r>
        <w:rPr>
          <w:rFonts w:ascii="Times New Roman" w:hAnsi="Times New Roman" w:eastAsia="Times New Roman" w:cs="Times New Roman"/>
          <w:spacing w:val="3"/>
          <w:position w:val="1"/>
          <w:sz w:val="19"/>
          <w:szCs w:val="19"/>
          <w:lang w:eastAsia="zh-CN"/>
        </w:rPr>
        <w:t>25</w:t>
      </w:r>
      <w:r>
        <w:rPr>
          <w:rFonts w:ascii="Times New Roman" w:hAnsi="Times New Roman" w:eastAsia="Times New Roman" w:cs="Times New Roman"/>
          <w:spacing w:val="3"/>
          <w:position w:val="1"/>
          <w:sz w:val="19"/>
          <w:szCs w:val="19"/>
          <w:lang w:eastAsia="zh-CN"/>
        </w:rPr>
        <w:fldChar w:fldCharType="end"/>
      </w:r>
    </w:p>
    <w:p w14:paraId="15FCF39E">
      <w:pPr>
        <w:widowControl w:val="0"/>
        <w:tabs>
          <w:tab w:val="right" w:leader="dot" w:pos="9497"/>
        </w:tabs>
        <w:overflowPunct w:val="0"/>
        <w:ind w:left="415"/>
        <w:rPr>
          <w:rFonts w:ascii="Times New Roman" w:hAnsi="Times New Roman" w:eastAsia="Times New Roman" w:cs="Times New Roman"/>
          <w:sz w:val="19"/>
          <w:szCs w:val="19"/>
          <w:lang w:eastAsia="zh-CN"/>
        </w:rPr>
      </w:pPr>
      <w:r>
        <w:fldChar w:fldCharType="begin"/>
      </w:r>
      <w:r>
        <w:instrText xml:space="preserve"> HYPERLINK \l "bookmark19" </w:instrText>
      </w:r>
      <w:r>
        <w:fldChar w:fldCharType="separate"/>
      </w:r>
      <w:r>
        <w:rPr>
          <w:rFonts w:ascii="宋体" w:hAnsi="宋体" w:eastAsia="宋体" w:cs="宋体"/>
          <w:spacing w:val="7"/>
          <w:position w:val="1"/>
          <w:sz w:val="19"/>
          <w:szCs w:val="19"/>
          <w:lang w:eastAsia="zh-CN"/>
        </w:rPr>
        <w:t>九、实施方案</w:t>
      </w:r>
      <w:r>
        <w:rPr>
          <w:rFonts w:ascii="宋体" w:hAnsi="宋体" w:eastAsia="宋体" w:cs="宋体"/>
          <w:position w:val="1"/>
          <w:sz w:val="19"/>
          <w:szCs w:val="19"/>
          <w:lang w:eastAsia="zh-CN"/>
        </w:rPr>
        <w:tab/>
      </w:r>
      <w:r>
        <w:rPr>
          <w:rFonts w:ascii="Times New Roman" w:hAnsi="Times New Roman" w:eastAsia="Times New Roman" w:cs="Times New Roman"/>
          <w:spacing w:val="3"/>
          <w:position w:val="1"/>
          <w:sz w:val="19"/>
          <w:szCs w:val="19"/>
          <w:lang w:eastAsia="zh-CN"/>
        </w:rPr>
        <w:t>26</w:t>
      </w:r>
      <w:r>
        <w:rPr>
          <w:rFonts w:ascii="Times New Roman" w:hAnsi="Times New Roman" w:eastAsia="Times New Roman" w:cs="Times New Roman"/>
          <w:spacing w:val="3"/>
          <w:position w:val="1"/>
          <w:sz w:val="19"/>
          <w:szCs w:val="19"/>
          <w:lang w:eastAsia="zh-CN"/>
        </w:rPr>
        <w:fldChar w:fldCharType="end"/>
      </w:r>
    </w:p>
    <w:p w14:paraId="241AA507">
      <w:pPr>
        <w:widowControl w:val="0"/>
        <w:tabs>
          <w:tab w:val="right" w:leader="dot" w:pos="9497"/>
        </w:tabs>
        <w:overflowPunct w:val="0"/>
        <w:rPr>
          <w:rFonts w:ascii="Times New Roman" w:hAnsi="Times New Roman" w:eastAsia="Times New Roman" w:cs="Times New Roman"/>
          <w:sz w:val="19"/>
          <w:szCs w:val="19"/>
          <w:lang w:eastAsia="zh-CN"/>
        </w:rPr>
      </w:pPr>
      <w:r>
        <w:fldChar w:fldCharType="begin"/>
      </w:r>
      <w:r>
        <w:instrText xml:space="preserve"> HYPERLINK \l "bookmark20" </w:instrText>
      </w:r>
      <w:r>
        <w:fldChar w:fldCharType="separate"/>
      </w:r>
      <w:r>
        <w:rPr>
          <w:rFonts w:ascii="宋体" w:hAnsi="宋体" w:eastAsia="宋体" w:cs="宋体"/>
          <w:b/>
          <w:bCs/>
          <w:spacing w:val="5"/>
          <w:position w:val="1"/>
          <w:sz w:val="19"/>
          <w:szCs w:val="19"/>
          <w:lang w:eastAsia="zh-CN"/>
        </w:rPr>
        <w:t>第六章其他说明</w:t>
      </w:r>
      <w:r>
        <w:rPr>
          <w:rFonts w:ascii="宋体" w:hAnsi="宋体" w:eastAsia="宋体" w:cs="宋体"/>
          <w:position w:val="1"/>
          <w:sz w:val="19"/>
          <w:szCs w:val="19"/>
          <w:lang w:eastAsia="zh-CN"/>
        </w:rPr>
        <w:tab/>
      </w:r>
      <w:r>
        <w:rPr>
          <w:rFonts w:ascii="Times New Roman" w:hAnsi="Times New Roman" w:eastAsia="Times New Roman" w:cs="Times New Roman"/>
          <w:spacing w:val="3"/>
          <w:position w:val="1"/>
          <w:sz w:val="19"/>
          <w:szCs w:val="19"/>
          <w:lang w:eastAsia="zh-CN"/>
        </w:rPr>
        <w:t>27</w:t>
      </w:r>
      <w:r>
        <w:rPr>
          <w:rFonts w:ascii="Times New Roman" w:hAnsi="Times New Roman" w:eastAsia="Times New Roman" w:cs="Times New Roman"/>
          <w:spacing w:val="3"/>
          <w:position w:val="1"/>
          <w:sz w:val="19"/>
          <w:szCs w:val="19"/>
          <w:lang w:eastAsia="zh-CN"/>
        </w:rPr>
        <w:fldChar w:fldCharType="end"/>
      </w:r>
    </w:p>
    <w:p w14:paraId="2D39D2F6">
      <w:pPr>
        <w:widowControl w:val="0"/>
        <w:overflowPunct w:val="0"/>
        <w:rPr>
          <w:rFonts w:ascii="Times New Roman" w:hAnsi="Times New Roman" w:eastAsia="Times New Roman" w:cs="Times New Roman"/>
          <w:sz w:val="19"/>
          <w:szCs w:val="19"/>
          <w:lang w:eastAsia="zh-CN"/>
        </w:rPr>
        <w:sectPr>
          <w:footerReference r:id="rId3" w:type="default"/>
          <w:pgSz w:w="11906" w:h="16839"/>
          <w:pgMar w:top="1431" w:right="1196" w:bottom="1562" w:left="1207" w:header="0" w:footer="1325" w:gutter="0"/>
          <w:cols w:space="720" w:num="1"/>
        </w:sectPr>
      </w:pPr>
    </w:p>
    <w:p w14:paraId="1E5F03E8">
      <w:pPr>
        <w:widowControl w:val="0"/>
        <w:overflowPunct w:val="0"/>
        <w:ind w:left="3401"/>
        <w:outlineLvl w:val="0"/>
        <w:rPr>
          <w:rFonts w:hint="eastAsia" w:ascii="宋体" w:hAnsi="宋体" w:eastAsia="宋体" w:cs="宋体"/>
          <w:sz w:val="35"/>
          <w:szCs w:val="35"/>
          <w:lang w:eastAsia="zh-CN"/>
        </w:rPr>
      </w:pPr>
      <w:bookmarkStart w:id="0" w:name="bookmark1"/>
      <w:bookmarkEnd w:id="0"/>
      <w:r>
        <w:rPr>
          <w:rFonts w:ascii="宋体" w:hAnsi="宋体" w:eastAsia="宋体" w:cs="宋体"/>
          <w:b/>
          <w:bCs/>
          <w:spacing w:val="-3"/>
          <w:sz w:val="35"/>
          <w:szCs w:val="35"/>
          <w:lang w:eastAsia="zh-CN"/>
        </w:rPr>
        <w:t>第一章比选公告</w:t>
      </w:r>
    </w:p>
    <w:p w14:paraId="3E259B45">
      <w:pPr>
        <w:pStyle w:val="2"/>
        <w:widowControl w:val="0"/>
        <w:overflowPunct w:val="0"/>
        <w:rPr>
          <w:lang w:eastAsia="zh-CN"/>
        </w:rPr>
      </w:pPr>
    </w:p>
    <w:p w14:paraId="43C2848D">
      <w:pPr>
        <w:widowControl w:val="0"/>
        <w:overflowPunct w:val="0"/>
        <w:ind w:left="1" w:firstLine="501"/>
        <w:jc w:val="both"/>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南宁市青少年活动中心明秀总部青少年舞蹈艺术及国防体适能多功能实践馆项目</w:t>
      </w:r>
      <w:r>
        <w:rPr>
          <w:rFonts w:ascii="宋体" w:hAnsi="宋体" w:eastAsia="宋体" w:cs="宋体"/>
          <w:color w:val="auto"/>
          <w:spacing w:val="-3"/>
          <w:sz w:val="24"/>
          <w:szCs w:val="24"/>
          <w:lang w:eastAsia="zh-CN"/>
        </w:rPr>
        <w:t>经批复后将开展施工建设，现对该工程</w:t>
      </w:r>
      <w:r>
        <w:rPr>
          <w:rFonts w:hint="eastAsia" w:ascii="宋体" w:hAnsi="宋体" w:eastAsia="宋体" w:cs="宋体"/>
          <w:color w:val="auto"/>
          <w:spacing w:val="-3"/>
          <w:sz w:val="24"/>
          <w:szCs w:val="24"/>
          <w:lang w:eastAsia="zh-CN"/>
        </w:rPr>
        <w:t>设计</w:t>
      </w:r>
      <w:r>
        <w:rPr>
          <w:rFonts w:ascii="宋体" w:hAnsi="宋体" w:eastAsia="宋体" w:cs="宋体"/>
          <w:color w:val="auto"/>
          <w:spacing w:val="-3"/>
          <w:sz w:val="24"/>
          <w:szCs w:val="24"/>
          <w:lang w:eastAsia="zh-CN"/>
        </w:rPr>
        <w:t>施工进行公开比选，现邀请符</w:t>
      </w:r>
      <w:r>
        <w:rPr>
          <w:rFonts w:ascii="宋体" w:hAnsi="宋体" w:eastAsia="宋体" w:cs="宋体"/>
          <w:color w:val="auto"/>
          <w:spacing w:val="-1"/>
          <w:sz w:val="24"/>
          <w:szCs w:val="24"/>
          <w:lang w:eastAsia="zh-CN"/>
        </w:rPr>
        <w:t>合资格条件的供应商前来参加比选。具体情况如下：</w:t>
      </w:r>
    </w:p>
    <w:p w14:paraId="1863F0F0">
      <w:pPr>
        <w:keepNext w:val="0"/>
        <w:keepLines w:val="0"/>
        <w:pageBreakBefore w:val="0"/>
        <w:widowControl w:val="0"/>
        <w:kinsoku/>
        <w:wordWrap/>
        <w:overflowPunct w:val="0"/>
        <w:topLinePunct w:val="0"/>
        <w:autoSpaceDE w:val="0"/>
        <w:autoSpaceDN w:val="0"/>
        <w:bidi w:val="0"/>
        <w:adjustRightInd w:val="0"/>
        <w:snapToGrid w:val="0"/>
        <w:ind w:left="4" w:firstLine="466" w:firstLineChars="200"/>
        <w:jc w:val="both"/>
        <w:textAlignment w:val="baseline"/>
        <w:rPr>
          <w:rFonts w:hint="eastAsia" w:ascii="宋体" w:hAnsi="宋体" w:eastAsia="宋体" w:cs="宋体"/>
          <w:color w:val="auto"/>
          <w:sz w:val="24"/>
          <w:szCs w:val="24"/>
          <w:lang w:eastAsia="zh-CN"/>
        </w:rPr>
      </w:pPr>
      <w:r>
        <w:rPr>
          <w:rFonts w:ascii="宋体" w:hAnsi="宋体" w:eastAsia="宋体" w:cs="宋体"/>
          <w:b/>
          <w:bCs/>
          <w:color w:val="auto"/>
          <w:spacing w:val="-4"/>
          <w:sz w:val="24"/>
          <w:szCs w:val="24"/>
          <w:lang w:eastAsia="zh-CN"/>
        </w:rPr>
        <w:t>一、项目基本概况：</w:t>
      </w:r>
    </w:p>
    <w:p w14:paraId="4D1EE740">
      <w:pPr>
        <w:keepNext w:val="0"/>
        <w:keepLines w:val="0"/>
        <w:pageBreakBefore w:val="0"/>
        <w:widowControl w:val="0"/>
        <w:kinsoku/>
        <w:wordWrap/>
        <w:overflowPunct w:val="0"/>
        <w:topLinePunct w:val="0"/>
        <w:autoSpaceDE w:val="0"/>
        <w:autoSpaceDN w:val="0"/>
        <w:bidi w:val="0"/>
        <w:adjustRightInd w:val="0"/>
        <w:snapToGrid w:val="0"/>
        <w:ind w:right="26" w:firstLine="476" w:firstLineChars="200"/>
        <w:jc w:val="both"/>
        <w:textAlignment w:val="baseline"/>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lang w:eastAsia="zh-CN"/>
        </w:rPr>
        <w:t>1</w:t>
      </w:r>
      <w:r>
        <w:rPr>
          <w:rFonts w:hint="eastAsia" w:ascii="宋体" w:hAnsi="宋体" w:eastAsia="宋体" w:cs="宋体"/>
          <w:color w:val="auto"/>
          <w:spacing w:val="-1"/>
          <w:sz w:val="24"/>
          <w:szCs w:val="24"/>
          <w:lang w:eastAsia="zh-CN"/>
        </w:rPr>
        <w:t>.</w:t>
      </w:r>
      <w:r>
        <w:rPr>
          <w:rFonts w:ascii="宋体" w:hAnsi="宋体" w:eastAsia="宋体" w:cs="宋体"/>
          <w:color w:val="auto"/>
          <w:spacing w:val="-1"/>
          <w:sz w:val="24"/>
          <w:szCs w:val="24"/>
          <w:lang w:eastAsia="zh-CN"/>
        </w:rPr>
        <w:t>项目名</w:t>
      </w:r>
      <w:r>
        <w:rPr>
          <w:rFonts w:ascii="宋体" w:hAnsi="宋体" w:eastAsia="宋体" w:cs="宋体"/>
          <w:color w:val="auto"/>
          <w:spacing w:val="-1"/>
          <w:sz w:val="24"/>
          <w:szCs w:val="24"/>
          <w:highlight w:val="none"/>
          <w:lang w:eastAsia="zh-CN"/>
        </w:rPr>
        <w:t>称：</w:t>
      </w:r>
      <w:r>
        <w:rPr>
          <w:rFonts w:hint="eastAsia" w:ascii="宋体" w:hAnsi="宋体" w:eastAsia="宋体" w:cs="宋体"/>
          <w:color w:val="auto"/>
          <w:spacing w:val="-1"/>
          <w:sz w:val="24"/>
          <w:szCs w:val="24"/>
          <w:highlight w:val="none"/>
          <w:u w:val="single"/>
          <w:lang w:eastAsia="zh-CN"/>
        </w:rPr>
        <w:t>青少年舞蹈艺术及国防体适能多功能实践馆</w:t>
      </w:r>
    </w:p>
    <w:p w14:paraId="359A67B4">
      <w:pPr>
        <w:keepNext w:val="0"/>
        <w:keepLines w:val="0"/>
        <w:pageBreakBefore w:val="0"/>
        <w:widowControl w:val="0"/>
        <w:kinsoku/>
        <w:wordWrap/>
        <w:overflowPunct w:val="0"/>
        <w:topLinePunct w:val="0"/>
        <w:autoSpaceDE w:val="0"/>
        <w:autoSpaceDN w:val="0"/>
        <w:bidi w:val="0"/>
        <w:adjustRightInd w:val="0"/>
        <w:snapToGrid w:val="0"/>
        <w:ind w:firstLine="472" w:firstLineChars="200"/>
        <w:jc w:val="both"/>
        <w:textAlignment w:val="baseline"/>
        <w:rPr>
          <w:rFonts w:hint="default" w:ascii="宋体" w:hAnsi="宋体" w:eastAsia="宋体" w:cs="宋体"/>
          <w:color w:val="auto"/>
          <w:sz w:val="24"/>
          <w:szCs w:val="24"/>
          <w:highlight w:val="none"/>
          <w:lang w:val="en-US" w:eastAsia="zh-CN"/>
        </w:rPr>
      </w:pPr>
      <w:r>
        <w:rPr>
          <w:rFonts w:ascii="宋体" w:hAnsi="宋体" w:eastAsia="宋体" w:cs="宋体"/>
          <w:color w:val="auto"/>
          <w:spacing w:val="-2"/>
          <w:sz w:val="24"/>
          <w:szCs w:val="24"/>
          <w:highlight w:val="none"/>
          <w:lang w:eastAsia="zh-CN"/>
        </w:rPr>
        <w:t>2</w:t>
      </w:r>
      <w:r>
        <w:rPr>
          <w:rFonts w:hint="eastAsia" w:ascii="宋体" w:hAnsi="宋体" w:eastAsia="宋体" w:cs="宋体"/>
          <w:color w:val="auto"/>
          <w:spacing w:val="-1"/>
          <w:sz w:val="24"/>
          <w:szCs w:val="24"/>
          <w:highlight w:val="none"/>
          <w:lang w:eastAsia="zh-CN"/>
        </w:rPr>
        <w:t>.</w:t>
      </w:r>
      <w:r>
        <w:rPr>
          <w:rFonts w:ascii="宋体" w:hAnsi="宋体" w:eastAsia="宋体" w:cs="宋体"/>
          <w:color w:val="auto"/>
          <w:spacing w:val="-2"/>
          <w:sz w:val="24"/>
          <w:szCs w:val="24"/>
          <w:highlight w:val="none"/>
          <w:lang w:eastAsia="zh-CN"/>
        </w:rPr>
        <w:t>项目地点：</w:t>
      </w:r>
      <w:r>
        <w:rPr>
          <w:rFonts w:hint="eastAsia" w:ascii="宋体" w:hAnsi="宋体" w:eastAsia="宋体" w:cs="宋体"/>
          <w:color w:val="auto"/>
          <w:spacing w:val="-2"/>
          <w:sz w:val="24"/>
          <w:szCs w:val="24"/>
          <w:highlight w:val="none"/>
          <w:u w:val="single"/>
          <w:lang w:eastAsia="zh-CN"/>
        </w:rPr>
        <w:t>南宁</w:t>
      </w:r>
      <w:r>
        <w:rPr>
          <w:rFonts w:ascii="宋体" w:hAnsi="宋体" w:eastAsia="宋体" w:cs="宋体"/>
          <w:color w:val="auto"/>
          <w:spacing w:val="-2"/>
          <w:sz w:val="24"/>
          <w:szCs w:val="24"/>
          <w:highlight w:val="none"/>
          <w:u w:val="single"/>
          <w:lang w:eastAsia="zh-CN"/>
        </w:rPr>
        <w:t>市</w:t>
      </w:r>
      <w:r>
        <w:rPr>
          <w:rFonts w:hint="eastAsia" w:ascii="宋体" w:hAnsi="宋体" w:eastAsia="宋体" w:cs="宋体"/>
          <w:color w:val="auto"/>
          <w:spacing w:val="-2"/>
          <w:sz w:val="24"/>
          <w:szCs w:val="24"/>
          <w:highlight w:val="none"/>
          <w:u w:val="single"/>
          <w:lang w:eastAsia="zh-CN"/>
        </w:rPr>
        <w:t>西乡塘区明秀东路</w:t>
      </w:r>
      <w:r>
        <w:rPr>
          <w:rFonts w:hint="eastAsia" w:ascii="宋体" w:hAnsi="宋体" w:eastAsia="宋体" w:cs="宋体"/>
          <w:color w:val="auto"/>
          <w:spacing w:val="-2"/>
          <w:sz w:val="24"/>
          <w:szCs w:val="24"/>
          <w:highlight w:val="none"/>
          <w:u w:val="single"/>
          <w:lang w:val="en-US" w:eastAsia="zh-CN"/>
        </w:rPr>
        <w:t>189号</w:t>
      </w:r>
    </w:p>
    <w:p w14:paraId="7F893BFA">
      <w:pPr>
        <w:keepNext w:val="0"/>
        <w:keepLines w:val="0"/>
        <w:pageBreakBefore w:val="0"/>
        <w:widowControl w:val="0"/>
        <w:kinsoku/>
        <w:wordWrap/>
        <w:overflowPunct w:val="0"/>
        <w:topLinePunct w:val="0"/>
        <w:autoSpaceDE w:val="0"/>
        <w:autoSpaceDN w:val="0"/>
        <w:bidi w:val="0"/>
        <w:adjustRightInd w:val="0"/>
        <w:snapToGrid w:val="0"/>
        <w:ind w:firstLine="472" w:firstLineChars="200"/>
        <w:jc w:val="both"/>
        <w:textAlignment w:val="baseline"/>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3</w:t>
      </w:r>
      <w:r>
        <w:rPr>
          <w:rFonts w:hint="eastAsia" w:ascii="宋体" w:hAnsi="宋体" w:eastAsia="宋体" w:cs="宋体"/>
          <w:color w:val="auto"/>
          <w:spacing w:val="-1"/>
          <w:sz w:val="24"/>
          <w:szCs w:val="24"/>
          <w:highlight w:val="none"/>
          <w:lang w:eastAsia="zh-CN"/>
        </w:rPr>
        <w:t>.</w:t>
      </w:r>
      <w:r>
        <w:rPr>
          <w:rFonts w:ascii="宋体" w:hAnsi="宋体" w:eastAsia="宋体" w:cs="宋体"/>
          <w:color w:val="auto"/>
          <w:spacing w:val="-2"/>
          <w:sz w:val="24"/>
          <w:szCs w:val="24"/>
          <w:highlight w:val="none"/>
          <w:lang w:eastAsia="zh-CN"/>
        </w:rPr>
        <w:t>项目控制价：</w:t>
      </w:r>
      <w:r>
        <w:rPr>
          <w:rFonts w:hint="eastAsia" w:ascii="宋体" w:hAnsi="宋体" w:eastAsia="宋体" w:cs="宋体"/>
          <w:color w:val="auto"/>
          <w:spacing w:val="-2"/>
          <w:sz w:val="24"/>
          <w:szCs w:val="24"/>
          <w:highlight w:val="none"/>
          <w:u w:val="single"/>
          <w:lang w:val="en-US" w:eastAsia="zh-CN"/>
        </w:rPr>
        <w:t>50</w:t>
      </w:r>
      <w:r>
        <w:rPr>
          <w:rFonts w:ascii="宋体" w:hAnsi="宋体" w:eastAsia="宋体" w:cs="宋体"/>
          <w:color w:val="auto"/>
          <w:spacing w:val="-2"/>
          <w:sz w:val="24"/>
          <w:szCs w:val="24"/>
          <w:highlight w:val="none"/>
          <w:u w:val="single"/>
          <w:lang w:eastAsia="zh-CN"/>
        </w:rPr>
        <w:t>万元（含税）</w:t>
      </w:r>
    </w:p>
    <w:p w14:paraId="744C8F7A">
      <w:pPr>
        <w:keepNext w:val="0"/>
        <w:keepLines w:val="0"/>
        <w:pageBreakBefore w:val="0"/>
        <w:widowControl w:val="0"/>
        <w:kinsoku/>
        <w:wordWrap/>
        <w:overflowPunct w:val="0"/>
        <w:topLinePunct w:val="0"/>
        <w:autoSpaceDE w:val="0"/>
        <w:autoSpaceDN w:val="0"/>
        <w:bidi w:val="0"/>
        <w:adjustRightInd w:val="0"/>
        <w:snapToGrid w:val="0"/>
        <w:ind w:firstLine="468" w:firstLineChars="2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val="en-US" w:eastAsia="zh-CN"/>
        </w:rPr>
        <w:t>4</w:t>
      </w:r>
      <w:r>
        <w:rPr>
          <w:rFonts w:hint="eastAsia" w:ascii="宋体" w:hAnsi="宋体" w:eastAsia="宋体" w:cs="宋体"/>
          <w:color w:val="auto"/>
          <w:spacing w:val="-1"/>
          <w:sz w:val="24"/>
          <w:szCs w:val="24"/>
          <w:highlight w:val="none"/>
          <w:lang w:eastAsia="zh-CN"/>
        </w:rPr>
        <w:t>.</w:t>
      </w:r>
      <w:r>
        <w:rPr>
          <w:rFonts w:ascii="宋体" w:hAnsi="宋体" w:eastAsia="宋体" w:cs="宋体"/>
          <w:color w:val="auto"/>
          <w:spacing w:val="-3"/>
          <w:sz w:val="24"/>
          <w:szCs w:val="24"/>
          <w:highlight w:val="none"/>
          <w:lang w:eastAsia="zh-CN"/>
        </w:rPr>
        <w:t>计划工期：</w:t>
      </w:r>
      <w:r>
        <w:rPr>
          <w:rFonts w:hint="eastAsia" w:ascii="宋体" w:hAnsi="宋体" w:eastAsia="宋体" w:cs="宋体"/>
          <w:color w:val="auto"/>
          <w:spacing w:val="-3"/>
          <w:sz w:val="24"/>
          <w:szCs w:val="24"/>
          <w:highlight w:val="none"/>
          <w:u w:val="single"/>
          <w:lang w:val="en-US" w:eastAsia="zh-CN"/>
        </w:rPr>
        <w:t>3</w:t>
      </w:r>
      <w:r>
        <w:rPr>
          <w:rFonts w:hint="eastAsia" w:ascii="宋体" w:hAnsi="宋体" w:eastAsia="宋体" w:cs="宋体"/>
          <w:color w:val="auto"/>
          <w:spacing w:val="-3"/>
          <w:sz w:val="24"/>
          <w:szCs w:val="24"/>
          <w:highlight w:val="none"/>
          <w:u w:val="single"/>
          <w:lang w:eastAsia="zh-CN"/>
        </w:rPr>
        <w:t>0</w:t>
      </w:r>
      <w:r>
        <w:rPr>
          <w:rFonts w:ascii="宋体" w:hAnsi="宋体" w:eastAsia="宋体" w:cs="宋体"/>
          <w:color w:val="auto"/>
          <w:spacing w:val="-3"/>
          <w:sz w:val="24"/>
          <w:szCs w:val="24"/>
          <w:highlight w:val="none"/>
          <w:u w:val="single"/>
          <w:lang w:eastAsia="zh-CN"/>
        </w:rPr>
        <w:t>日历天（自合同签订之日起计算）</w:t>
      </w:r>
    </w:p>
    <w:p w14:paraId="382924AC">
      <w:pPr>
        <w:keepNext w:val="0"/>
        <w:keepLines w:val="0"/>
        <w:pageBreakBefore w:val="0"/>
        <w:widowControl w:val="0"/>
        <w:kinsoku/>
        <w:wordWrap/>
        <w:overflowPunct w:val="0"/>
        <w:topLinePunct w:val="0"/>
        <w:autoSpaceDE w:val="0"/>
        <w:autoSpaceDN w:val="0"/>
        <w:bidi w:val="0"/>
        <w:adjustRightInd w:val="0"/>
        <w:snapToGrid w:val="0"/>
        <w:ind w:firstLine="472" w:firstLineChars="2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val="en-US" w:eastAsia="zh-CN"/>
        </w:rPr>
        <w:t>5</w:t>
      </w:r>
      <w:r>
        <w:rPr>
          <w:rFonts w:hint="eastAsia" w:ascii="宋体" w:hAnsi="宋体" w:eastAsia="宋体" w:cs="宋体"/>
          <w:color w:val="auto"/>
          <w:spacing w:val="-1"/>
          <w:sz w:val="24"/>
          <w:szCs w:val="24"/>
          <w:highlight w:val="none"/>
          <w:lang w:eastAsia="zh-CN"/>
        </w:rPr>
        <w:t>.</w:t>
      </w:r>
      <w:r>
        <w:rPr>
          <w:rFonts w:ascii="宋体" w:hAnsi="宋体" w:eastAsia="宋体" w:cs="宋体"/>
          <w:color w:val="auto"/>
          <w:spacing w:val="-2"/>
          <w:sz w:val="24"/>
          <w:szCs w:val="24"/>
          <w:highlight w:val="none"/>
          <w:lang w:eastAsia="zh-CN"/>
        </w:rPr>
        <w:t>采购方式：</w:t>
      </w:r>
      <w:r>
        <w:rPr>
          <w:rFonts w:ascii="宋体" w:hAnsi="宋体" w:eastAsia="宋体" w:cs="宋体"/>
          <w:color w:val="auto"/>
          <w:spacing w:val="-2"/>
          <w:sz w:val="24"/>
          <w:szCs w:val="24"/>
          <w:highlight w:val="none"/>
          <w:u w:val="single"/>
          <w:lang w:eastAsia="zh-CN"/>
        </w:rPr>
        <w:t>比选</w:t>
      </w:r>
    </w:p>
    <w:p w14:paraId="1D709CF3">
      <w:pPr>
        <w:keepNext w:val="0"/>
        <w:keepLines w:val="0"/>
        <w:pageBreakBefore w:val="0"/>
        <w:widowControl w:val="0"/>
        <w:kinsoku/>
        <w:wordWrap/>
        <w:overflowPunct w:val="0"/>
        <w:topLinePunct w:val="0"/>
        <w:autoSpaceDE w:val="0"/>
        <w:autoSpaceDN w:val="0"/>
        <w:bidi w:val="0"/>
        <w:adjustRightInd w:val="0"/>
        <w:snapToGrid w:val="0"/>
        <w:ind w:firstLine="476" w:firstLineChars="2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val="en-US" w:eastAsia="zh-CN"/>
        </w:rPr>
        <w:t>6</w:t>
      </w:r>
      <w:r>
        <w:rPr>
          <w:rFonts w:hint="eastAsia" w:ascii="宋体" w:hAnsi="宋体" w:eastAsia="宋体" w:cs="宋体"/>
          <w:color w:val="auto"/>
          <w:spacing w:val="-1"/>
          <w:sz w:val="24"/>
          <w:szCs w:val="24"/>
          <w:highlight w:val="none"/>
          <w:lang w:eastAsia="zh-CN"/>
        </w:rPr>
        <w:t>.比选人：</w:t>
      </w:r>
      <w:r>
        <w:rPr>
          <w:rFonts w:hint="eastAsia" w:ascii="宋体" w:hAnsi="宋体" w:eastAsia="宋体" w:cs="宋体"/>
          <w:color w:val="auto"/>
          <w:spacing w:val="1"/>
          <w:sz w:val="24"/>
          <w:szCs w:val="24"/>
          <w:highlight w:val="none"/>
          <w:u w:val="single"/>
          <w:lang w:eastAsia="zh-CN"/>
        </w:rPr>
        <w:t>南宁市青少年活动中心</w:t>
      </w:r>
    </w:p>
    <w:p w14:paraId="7C382936">
      <w:pPr>
        <w:keepNext w:val="0"/>
        <w:keepLines w:val="0"/>
        <w:pageBreakBefore w:val="0"/>
        <w:widowControl w:val="0"/>
        <w:kinsoku/>
        <w:wordWrap/>
        <w:overflowPunct w:val="0"/>
        <w:topLinePunct w:val="0"/>
        <w:autoSpaceDE w:val="0"/>
        <w:autoSpaceDN w:val="0"/>
        <w:bidi w:val="0"/>
        <w:adjustRightInd w:val="0"/>
        <w:snapToGrid w:val="0"/>
        <w:ind w:firstLine="480" w:firstLineChars="200"/>
        <w:jc w:val="both"/>
        <w:textAlignment w:val="baseline"/>
        <w:rPr>
          <w:rFonts w:hint="default" w:ascii="Times New Roman" w:hAnsi="Times New Roman" w:eastAsia="宋体" w:cs="Times New Roman"/>
          <w:color w:val="auto"/>
          <w:spacing w:val="-3"/>
          <w:sz w:val="24"/>
          <w:szCs w:val="24"/>
          <w:highlight w:val="none"/>
          <w:u w:val="singl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pacing w:val="-1"/>
          <w:sz w:val="24"/>
          <w:szCs w:val="24"/>
          <w:highlight w:val="none"/>
          <w:lang w:eastAsia="zh-CN"/>
        </w:rPr>
        <w:t>.</w:t>
      </w:r>
      <w:r>
        <w:rPr>
          <w:rFonts w:ascii="宋体" w:hAnsi="宋体" w:eastAsia="宋体" w:cs="宋体"/>
          <w:color w:val="auto"/>
          <w:sz w:val="24"/>
          <w:szCs w:val="24"/>
          <w:highlight w:val="none"/>
          <w:lang w:eastAsia="zh-CN"/>
        </w:rPr>
        <w:t>比选范围：</w:t>
      </w:r>
      <w:r>
        <w:rPr>
          <w:rFonts w:hint="default" w:ascii="Times New Roman" w:hAnsi="Times New Roman" w:eastAsia="宋体" w:cs="Times New Roman"/>
          <w:color w:val="auto"/>
          <w:sz w:val="24"/>
          <w:szCs w:val="24"/>
          <w:highlight w:val="none"/>
          <w:u w:val="single"/>
          <w:lang w:eastAsia="zh-CN"/>
        </w:rPr>
        <w:t>（1）场馆设计与施工</w:t>
      </w:r>
      <w:r>
        <w:rPr>
          <w:rFonts w:hint="eastAsia" w:ascii="Times New Roman" w:hAnsi="Times New Roman" w:eastAsia="宋体" w:cs="Times New Roman"/>
          <w:color w:val="auto"/>
          <w:sz w:val="24"/>
          <w:szCs w:val="24"/>
          <w:highlight w:val="none"/>
          <w:u w:val="single"/>
          <w:lang w:eastAsia="zh-CN"/>
        </w:rPr>
        <w:t>：</w:t>
      </w:r>
      <w:r>
        <w:rPr>
          <w:rFonts w:hint="default" w:ascii="Times New Roman" w:hAnsi="Times New Roman" w:eastAsia="宋体" w:cs="Times New Roman"/>
          <w:color w:val="auto"/>
          <w:sz w:val="24"/>
          <w:szCs w:val="24"/>
          <w:highlight w:val="none"/>
          <w:u w:val="single"/>
          <w:lang w:eastAsia="zh-CN"/>
        </w:rPr>
        <w:t>新建临时性轻钢结构多功能训练馆（建筑面积约200平方米）</w:t>
      </w:r>
      <w:r>
        <w:rPr>
          <w:rFonts w:hint="eastAsia" w:ascii="Times New Roman" w:hAnsi="Times New Roman" w:eastAsia="宋体" w:cs="Times New Roman"/>
          <w:color w:val="auto"/>
          <w:sz w:val="24"/>
          <w:szCs w:val="24"/>
          <w:highlight w:val="none"/>
          <w:u w:val="single"/>
          <w:lang w:eastAsia="zh-CN"/>
        </w:rPr>
        <w:t>的设计（含整体方案创意、各区域内容深化、视觉设计及制作、控制系统搭建等）、材料采购、加工、运输、安装</w:t>
      </w:r>
      <w:r>
        <w:rPr>
          <w:rFonts w:hint="default" w:ascii="Times New Roman" w:hAnsi="Times New Roman" w:eastAsia="宋体" w:cs="Times New Roman"/>
          <w:color w:val="auto"/>
          <w:spacing w:val="-3"/>
          <w:sz w:val="24"/>
          <w:szCs w:val="24"/>
          <w:highlight w:val="none"/>
          <w:u w:val="single"/>
          <w:lang w:eastAsia="zh-CN"/>
        </w:rPr>
        <w:t>；（</w:t>
      </w:r>
      <w:r>
        <w:rPr>
          <w:rFonts w:hint="default" w:ascii="Times New Roman" w:hAnsi="Times New Roman" w:eastAsia="宋体" w:cs="Times New Roman"/>
          <w:color w:val="auto"/>
          <w:spacing w:val="-3"/>
          <w:sz w:val="24"/>
          <w:szCs w:val="24"/>
          <w:highlight w:val="none"/>
          <w:u w:val="single"/>
          <w:lang w:val="en-US" w:eastAsia="zh-CN"/>
        </w:rPr>
        <w:t>2</w:t>
      </w:r>
      <w:r>
        <w:rPr>
          <w:rFonts w:hint="default" w:ascii="Times New Roman" w:hAnsi="Times New Roman" w:eastAsia="宋体" w:cs="Times New Roman"/>
          <w:color w:val="auto"/>
          <w:spacing w:val="-3"/>
          <w:sz w:val="24"/>
          <w:szCs w:val="24"/>
          <w:highlight w:val="none"/>
          <w:u w:val="single"/>
          <w:lang w:eastAsia="zh-CN"/>
        </w:rPr>
        <w:t>）室内装修与设施配置</w:t>
      </w:r>
      <w:r>
        <w:rPr>
          <w:rFonts w:hint="eastAsia" w:ascii="Times New Roman" w:hAnsi="Times New Roman" w:eastAsia="宋体" w:cs="Times New Roman"/>
          <w:color w:val="auto"/>
          <w:spacing w:val="-3"/>
          <w:sz w:val="24"/>
          <w:szCs w:val="24"/>
          <w:highlight w:val="none"/>
          <w:u w:val="single"/>
          <w:lang w:eastAsia="zh-CN"/>
        </w:rPr>
        <w:t>：地面处理、功能分区建设、电气系统、照明、通风降温、消防应急设施安装等；（</w:t>
      </w:r>
      <w:r>
        <w:rPr>
          <w:rFonts w:hint="eastAsia" w:ascii="Times New Roman" w:hAnsi="Times New Roman" w:eastAsia="宋体" w:cs="Times New Roman"/>
          <w:color w:val="auto"/>
          <w:spacing w:val="-3"/>
          <w:sz w:val="24"/>
          <w:szCs w:val="24"/>
          <w:highlight w:val="none"/>
          <w:u w:val="single"/>
          <w:lang w:val="en-US" w:eastAsia="zh-CN"/>
        </w:rPr>
        <w:t>3</w:t>
      </w:r>
      <w:r>
        <w:rPr>
          <w:rFonts w:hint="eastAsia" w:ascii="Times New Roman" w:hAnsi="Times New Roman" w:eastAsia="宋体" w:cs="Times New Roman"/>
          <w:color w:val="auto"/>
          <w:spacing w:val="-3"/>
          <w:sz w:val="24"/>
          <w:szCs w:val="24"/>
          <w:highlight w:val="none"/>
          <w:u w:val="single"/>
          <w:lang w:eastAsia="zh-CN"/>
        </w:rPr>
        <w:t>）户外场地改造：</w:t>
      </w:r>
      <w:r>
        <w:rPr>
          <w:rFonts w:hint="default" w:ascii="Times New Roman" w:hAnsi="Times New Roman" w:eastAsia="宋体" w:cs="Times New Roman"/>
          <w:color w:val="auto"/>
          <w:spacing w:val="-3"/>
          <w:sz w:val="24"/>
          <w:szCs w:val="24"/>
          <w:highlight w:val="none"/>
          <w:u w:val="single"/>
          <w:lang w:eastAsia="zh-CN"/>
        </w:rPr>
        <w:t>改造体能训练跑道，</w:t>
      </w:r>
      <w:r>
        <w:rPr>
          <w:rFonts w:hint="eastAsia" w:ascii="Times New Roman" w:hAnsi="Times New Roman" w:eastAsia="宋体" w:cs="Times New Roman"/>
          <w:color w:val="auto"/>
          <w:spacing w:val="-3"/>
          <w:sz w:val="24"/>
          <w:szCs w:val="24"/>
          <w:highlight w:val="none"/>
          <w:u w:val="single"/>
          <w:lang w:eastAsia="zh-CN"/>
        </w:rPr>
        <w:t>体适能</w:t>
      </w:r>
      <w:r>
        <w:rPr>
          <w:rFonts w:hint="default" w:ascii="Times New Roman" w:hAnsi="Times New Roman" w:eastAsia="宋体" w:cs="Times New Roman"/>
          <w:color w:val="auto"/>
          <w:spacing w:val="-3"/>
          <w:sz w:val="24"/>
          <w:szCs w:val="24"/>
          <w:highlight w:val="none"/>
          <w:u w:val="single"/>
          <w:lang w:eastAsia="zh-CN"/>
        </w:rPr>
        <w:t>训练设施建设</w:t>
      </w:r>
      <w:r>
        <w:rPr>
          <w:rFonts w:hint="eastAsia" w:ascii="Times New Roman" w:hAnsi="Times New Roman" w:eastAsia="宋体" w:cs="Times New Roman"/>
          <w:color w:val="auto"/>
          <w:spacing w:val="-3"/>
          <w:sz w:val="24"/>
          <w:szCs w:val="24"/>
          <w:highlight w:val="none"/>
          <w:u w:val="single"/>
          <w:lang w:eastAsia="zh-CN"/>
        </w:rPr>
        <w:t>；（</w:t>
      </w:r>
      <w:r>
        <w:rPr>
          <w:rFonts w:hint="eastAsia" w:ascii="Times New Roman" w:hAnsi="Times New Roman" w:eastAsia="宋体" w:cs="Times New Roman"/>
          <w:color w:val="auto"/>
          <w:spacing w:val="-3"/>
          <w:sz w:val="24"/>
          <w:szCs w:val="24"/>
          <w:highlight w:val="none"/>
          <w:u w:val="single"/>
          <w:lang w:val="en-US" w:eastAsia="zh-CN"/>
        </w:rPr>
        <w:t>4</w:t>
      </w:r>
      <w:r>
        <w:rPr>
          <w:rFonts w:hint="eastAsia" w:ascii="Times New Roman" w:hAnsi="Times New Roman" w:eastAsia="宋体" w:cs="Times New Roman"/>
          <w:color w:val="auto"/>
          <w:spacing w:val="-3"/>
          <w:sz w:val="24"/>
          <w:szCs w:val="24"/>
          <w:highlight w:val="none"/>
          <w:u w:val="single"/>
          <w:lang w:eastAsia="zh-CN"/>
        </w:rPr>
        <w:t>）</w:t>
      </w:r>
      <w:r>
        <w:rPr>
          <w:rFonts w:hint="default" w:ascii="Times New Roman" w:hAnsi="Times New Roman" w:eastAsia="宋体" w:cs="Times New Roman"/>
          <w:color w:val="auto"/>
          <w:spacing w:val="-3"/>
          <w:sz w:val="24"/>
          <w:szCs w:val="24"/>
          <w:highlight w:val="none"/>
          <w:u w:val="single"/>
          <w:lang w:eastAsia="zh-CN"/>
        </w:rPr>
        <w:t>全套施工设计图纸（含建筑、结构、电气布局等）。</w:t>
      </w:r>
    </w:p>
    <w:p w14:paraId="0441CE2E">
      <w:pPr>
        <w:keepNext w:val="0"/>
        <w:keepLines w:val="0"/>
        <w:pageBreakBefore w:val="0"/>
        <w:widowControl w:val="0"/>
        <w:kinsoku/>
        <w:wordWrap/>
        <w:overflowPunct w:val="0"/>
        <w:topLinePunct w:val="0"/>
        <w:autoSpaceDE w:val="0"/>
        <w:autoSpaceDN w:val="0"/>
        <w:bidi w:val="0"/>
        <w:adjustRightInd w:val="0"/>
        <w:snapToGrid w:val="0"/>
        <w:ind w:firstLine="468" w:firstLineChars="200"/>
        <w:jc w:val="both"/>
        <w:textAlignment w:val="baseline"/>
        <w:rPr>
          <w:rFonts w:hint="eastAsia" w:ascii="宋体" w:hAnsi="宋体" w:eastAsia="宋体" w:cs="宋体"/>
          <w:color w:val="auto"/>
          <w:sz w:val="24"/>
          <w:szCs w:val="24"/>
          <w:highlight w:val="none"/>
          <w:lang w:eastAsia="zh-CN"/>
        </w:rPr>
      </w:pPr>
      <w:r>
        <w:rPr>
          <w:rFonts w:hint="default" w:ascii="Times New Roman" w:hAnsi="Times New Roman" w:eastAsia="宋体" w:cs="Times New Roman"/>
          <w:color w:val="auto"/>
          <w:spacing w:val="-3"/>
          <w:sz w:val="24"/>
          <w:szCs w:val="24"/>
          <w:highlight w:val="none"/>
          <w:u w:val="single"/>
          <w:lang w:eastAsia="zh-CN"/>
        </w:rPr>
        <w:t>具体施工范围、技术要求及工程量以设计图纸</w:t>
      </w:r>
      <w:r>
        <w:rPr>
          <w:rFonts w:hint="default" w:ascii="Times New Roman" w:hAnsi="Times New Roman" w:eastAsia="宋体" w:cs="Times New Roman"/>
          <w:color w:val="auto"/>
          <w:spacing w:val="1"/>
          <w:sz w:val="24"/>
          <w:szCs w:val="24"/>
          <w:highlight w:val="none"/>
          <w:u w:val="single"/>
          <w:lang w:eastAsia="zh-CN"/>
        </w:rPr>
        <w:t>和工程量清单为准（详见附件）。</w:t>
      </w:r>
    </w:p>
    <w:p w14:paraId="6B8F5B27">
      <w:pPr>
        <w:keepNext w:val="0"/>
        <w:keepLines w:val="0"/>
        <w:pageBreakBefore w:val="0"/>
        <w:widowControl w:val="0"/>
        <w:kinsoku/>
        <w:wordWrap/>
        <w:overflowPunct w:val="0"/>
        <w:topLinePunct w:val="0"/>
        <w:autoSpaceDE w:val="0"/>
        <w:autoSpaceDN w:val="0"/>
        <w:bidi w:val="0"/>
        <w:adjustRightInd w:val="0"/>
        <w:snapToGrid w:val="0"/>
        <w:ind w:left="4" w:firstLine="466" w:firstLineChars="200"/>
        <w:jc w:val="both"/>
        <w:textAlignment w:val="baseline"/>
        <w:rPr>
          <w:rFonts w:hint="eastAsia"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二、供应商资格要求：</w:t>
      </w:r>
    </w:p>
    <w:p w14:paraId="75A8D9F5">
      <w:pPr>
        <w:keepNext w:val="0"/>
        <w:keepLines w:val="0"/>
        <w:pageBreakBefore w:val="0"/>
        <w:widowControl w:val="0"/>
        <w:kinsoku/>
        <w:wordWrap/>
        <w:overflowPunct w:val="0"/>
        <w:topLinePunct w:val="0"/>
        <w:autoSpaceDE w:val="0"/>
        <w:autoSpaceDN w:val="0"/>
        <w:bidi w:val="0"/>
        <w:adjustRightInd w:val="0"/>
        <w:snapToGrid w:val="0"/>
        <w:ind w:firstLine="480" w:firstLineChars="200"/>
        <w:jc w:val="both"/>
        <w:textAlignment w:val="baseline"/>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w:t>
      </w:r>
      <w:r>
        <w:rPr>
          <w:rFonts w:hint="eastAsia" w:ascii="宋体" w:hAnsi="宋体" w:eastAsia="宋体" w:cs="宋体"/>
          <w:color w:val="auto"/>
          <w:spacing w:val="-1"/>
          <w:sz w:val="24"/>
          <w:szCs w:val="24"/>
          <w:highlight w:val="none"/>
          <w:lang w:eastAsia="zh-CN"/>
        </w:rPr>
        <w:t>.</w:t>
      </w:r>
      <w:r>
        <w:rPr>
          <w:rFonts w:ascii="宋体" w:hAnsi="宋体" w:eastAsia="宋体" w:cs="宋体"/>
          <w:color w:val="auto"/>
          <w:sz w:val="24"/>
          <w:szCs w:val="24"/>
          <w:highlight w:val="none"/>
          <w:lang w:eastAsia="zh-CN"/>
        </w:rPr>
        <w:t>具有独立法人资格，持有有效的营业执照，须具备建筑工程施工总承包三级及</w:t>
      </w:r>
      <w:r>
        <w:rPr>
          <w:rFonts w:ascii="宋体" w:hAnsi="宋体" w:eastAsia="宋体" w:cs="宋体"/>
          <w:color w:val="auto"/>
          <w:spacing w:val="-1"/>
          <w:sz w:val="24"/>
          <w:szCs w:val="24"/>
          <w:highlight w:val="none"/>
          <w:lang w:eastAsia="zh-CN"/>
        </w:rPr>
        <w:t>以上资质或建筑装修装饰工程专业承包二级及以上资质；</w:t>
      </w:r>
    </w:p>
    <w:p w14:paraId="69BE7055">
      <w:pPr>
        <w:keepNext w:val="0"/>
        <w:keepLines w:val="0"/>
        <w:pageBreakBefore w:val="0"/>
        <w:widowControl w:val="0"/>
        <w:kinsoku/>
        <w:wordWrap/>
        <w:overflowPunct w:val="0"/>
        <w:topLinePunct w:val="0"/>
        <w:autoSpaceDE w:val="0"/>
        <w:autoSpaceDN w:val="0"/>
        <w:bidi w:val="0"/>
        <w:adjustRightInd w:val="0"/>
        <w:snapToGrid w:val="0"/>
        <w:ind w:firstLine="476" w:firstLineChars="200"/>
        <w:jc w:val="both"/>
        <w:textAlignment w:val="baseline"/>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2</w:t>
      </w:r>
      <w:r>
        <w:rPr>
          <w:rFonts w:hint="eastAsia" w:ascii="宋体" w:hAnsi="宋体" w:eastAsia="宋体" w:cs="宋体"/>
          <w:color w:val="auto"/>
          <w:spacing w:val="-1"/>
          <w:sz w:val="24"/>
          <w:szCs w:val="24"/>
          <w:highlight w:val="none"/>
          <w:lang w:eastAsia="zh-CN"/>
        </w:rPr>
        <w:t>.</w:t>
      </w:r>
      <w:r>
        <w:rPr>
          <w:rFonts w:ascii="宋体" w:hAnsi="宋体" w:eastAsia="宋体" w:cs="宋体"/>
          <w:color w:val="auto"/>
          <w:spacing w:val="-1"/>
          <w:sz w:val="24"/>
          <w:szCs w:val="24"/>
          <w:highlight w:val="none"/>
          <w:lang w:eastAsia="zh-CN"/>
        </w:rPr>
        <w:t>具有有效的安全生产许可证；</w:t>
      </w:r>
    </w:p>
    <w:p w14:paraId="49E84F1C">
      <w:pPr>
        <w:keepNext w:val="0"/>
        <w:keepLines w:val="0"/>
        <w:pageBreakBefore w:val="0"/>
        <w:widowControl w:val="0"/>
        <w:kinsoku/>
        <w:wordWrap/>
        <w:overflowPunct w:val="0"/>
        <w:topLinePunct w:val="0"/>
        <w:autoSpaceDE w:val="0"/>
        <w:autoSpaceDN w:val="0"/>
        <w:bidi w:val="0"/>
        <w:adjustRightInd w:val="0"/>
        <w:snapToGrid w:val="0"/>
        <w:ind w:firstLine="464" w:firstLineChars="200"/>
        <w:jc w:val="both"/>
        <w:textAlignment w:val="baseline"/>
        <w:rPr>
          <w:rFonts w:hint="eastAsia"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3</w:t>
      </w:r>
      <w:r>
        <w:rPr>
          <w:rFonts w:hint="eastAsia" w:ascii="宋体" w:hAnsi="宋体" w:eastAsia="宋体" w:cs="宋体"/>
          <w:color w:val="auto"/>
          <w:spacing w:val="-1"/>
          <w:sz w:val="24"/>
          <w:szCs w:val="24"/>
          <w:highlight w:val="none"/>
          <w:lang w:eastAsia="zh-CN"/>
        </w:rPr>
        <w:t>.</w:t>
      </w:r>
      <w:r>
        <w:rPr>
          <w:rFonts w:ascii="宋体" w:hAnsi="宋体" w:eastAsia="宋体" w:cs="宋体"/>
          <w:color w:val="auto"/>
          <w:spacing w:val="-4"/>
          <w:sz w:val="24"/>
          <w:szCs w:val="24"/>
          <w:highlight w:val="none"/>
          <w:lang w:eastAsia="zh-CN"/>
        </w:rPr>
        <w:t>投标人近三年（2022年10月1日至今）至少完成过1项合同金额不低于30万元</w:t>
      </w:r>
      <w:r>
        <w:rPr>
          <w:rFonts w:ascii="宋体" w:hAnsi="宋体" w:eastAsia="宋体" w:cs="宋体"/>
          <w:color w:val="auto"/>
          <w:spacing w:val="-1"/>
          <w:sz w:val="24"/>
          <w:szCs w:val="24"/>
          <w:highlight w:val="none"/>
          <w:lang w:eastAsia="zh-CN"/>
        </w:rPr>
        <w:t>的房屋修缮或建筑装饰类类似业绩（须提供中标通知书、合同或竣工验收报告复印件</w:t>
      </w:r>
      <w:r>
        <w:rPr>
          <w:rFonts w:ascii="宋体" w:hAnsi="宋体" w:eastAsia="宋体" w:cs="宋体"/>
          <w:color w:val="auto"/>
          <w:spacing w:val="3"/>
          <w:sz w:val="24"/>
          <w:szCs w:val="24"/>
          <w:highlight w:val="none"/>
          <w:lang w:eastAsia="zh-CN"/>
        </w:rPr>
        <w:t>）；</w:t>
      </w:r>
    </w:p>
    <w:p w14:paraId="702FC407">
      <w:pPr>
        <w:keepNext w:val="0"/>
        <w:keepLines w:val="0"/>
        <w:pageBreakBefore w:val="0"/>
        <w:widowControl w:val="0"/>
        <w:kinsoku/>
        <w:wordWrap/>
        <w:overflowPunct w:val="0"/>
        <w:topLinePunct w:val="0"/>
        <w:autoSpaceDE w:val="0"/>
        <w:autoSpaceDN w:val="0"/>
        <w:bidi w:val="0"/>
        <w:adjustRightInd w:val="0"/>
        <w:snapToGrid w:val="0"/>
        <w:ind w:firstLine="444" w:firstLineChars="200"/>
        <w:jc w:val="both"/>
        <w:textAlignment w:val="baseline"/>
        <w:rPr>
          <w:rFonts w:hint="eastAsia"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lang w:eastAsia="zh-CN"/>
        </w:rPr>
        <w:t>4</w:t>
      </w:r>
      <w:r>
        <w:rPr>
          <w:rFonts w:hint="eastAsia" w:ascii="宋体" w:hAnsi="宋体" w:eastAsia="宋体" w:cs="宋体"/>
          <w:color w:val="auto"/>
          <w:spacing w:val="-1"/>
          <w:sz w:val="24"/>
          <w:szCs w:val="24"/>
          <w:highlight w:val="none"/>
          <w:lang w:eastAsia="zh-CN"/>
        </w:rPr>
        <w:t>.</w:t>
      </w:r>
      <w:r>
        <w:rPr>
          <w:rFonts w:ascii="宋体" w:hAnsi="宋体" w:eastAsia="宋体" w:cs="宋体"/>
          <w:color w:val="auto"/>
          <w:spacing w:val="-9"/>
          <w:sz w:val="24"/>
          <w:szCs w:val="24"/>
          <w:highlight w:val="none"/>
          <w:lang w:eastAsia="zh-CN"/>
        </w:rPr>
        <w:t>供应商在“信用中国”网站，中国</w:t>
      </w:r>
      <w:r>
        <w:rPr>
          <w:rFonts w:ascii="宋体" w:hAnsi="宋体" w:eastAsia="宋体" w:cs="宋体"/>
          <w:color w:val="auto"/>
          <w:spacing w:val="-10"/>
          <w:sz w:val="24"/>
          <w:szCs w:val="24"/>
          <w:highlight w:val="none"/>
          <w:lang w:eastAsia="zh-CN"/>
        </w:rPr>
        <w:t>政府采购网</w:t>
      </w:r>
      <w:bookmarkStart w:id="25" w:name="_GoBack"/>
      <w:bookmarkEnd w:id="25"/>
      <w:r>
        <w:rPr>
          <w:rFonts w:ascii="宋体" w:hAnsi="宋体" w:eastAsia="宋体" w:cs="宋体"/>
          <w:color w:val="auto"/>
          <w:sz w:val="24"/>
          <w:szCs w:val="24"/>
          <w:highlight w:val="none"/>
          <w:lang w:eastAsia="zh-CN"/>
        </w:rPr>
        <w:t>查询信用记录，未列入失信被执行人、重大税收违法失信主体名单、政</w:t>
      </w:r>
      <w:r>
        <w:rPr>
          <w:rFonts w:ascii="宋体" w:hAnsi="宋体" w:eastAsia="宋体" w:cs="宋体"/>
          <w:color w:val="auto"/>
          <w:spacing w:val="-1"/>
          <w:sz w:val="24"/>
          <w:szCs w:val="24"/>
          <w:highlight w:val="none"/>
          <w:lang w:eastAsia="zh-CN"/>
        </w:rPr>
        <w:t>府采购严重违法失信行为记录名单；</w:t>
      </w:r>
    </w:p>
    <w:p w14:paraId="73803F18">
      <w:pPr>
        <w:keepNext w:val="0"/>
        <w:keepLines w:val="0"/>
        <w:pageBreakBefore w:val="0"/>
        <w:widowControl w:val="0"/>
        <w:kinsoku/>
        <w:wordWrap/>
        <w:overflowPunct w:val="0"/>
        <w:topLinePunct w:val="0"/>
        <w:autoSpaceDE w:val="0"/>
        <w:autoSpaceDN w:val="0"/>
        <w:bidi w:val="0"/>
        <w:adjustRightInd w:val="0"/>
        <w:snapToGrid w:val="0"/>
        <w:ind w:firstLine="468" w:firstLineChars="2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5</w:t>
      </w:r>
      <w:r>
        <w:rPr>
          <w:rFonts w:hint="eastAsia" w:ascii="宋体" w:hAnsi="宋体" w:eastAsia="宋体" w:cs="宋体"/>
          <w:color w:val="auto"/>
          <w:spacing w:val="-1"/>
          <w:sz w:val="24"/>
          <w:szCs w:val="24"/>
          <w:highlight w:val="none"/>
          <w:lang w:eastAsia="zh-CN"/>
        </w:rPr>
        <w:t>.</w:t>
      </w:r>
      <w:r>
        <w:rPr>
          <w:rFonts w:ascii="宋体" w:hAnsi="宋体" w:eastAsia="宋体" w:cs="宋体"/>
          <w:color w:val="auto"/>
          <w:spacing w:val="-1"/>
          <w:sz w:val="24"/>
          <w:szCs w:val="24"/>
          <w:highlight w:val="none"/>
          <w:lang w:eastAsia="zh-CN"/>
        </w:rPr>
        <w:t>法律、行政法规规定的其他条件。</w:t>
      </w:r>
    </w:p>
    <w:p w14:paraId="1A0173FB">
      <w:pPr>
        <w:widowControl w:val="0"/>
        <w:overflowPunct w:val="0"/>
        <w:rPr>
          <w:rFonts w:hint="eastAsia" w:ascii="宋体" w:hAnsi="宋体" w:eastAsia="宋体" w:cs="宋体"/>
          <w:sz w:val="24"/>
          <w:szCs w:val="24"/>
          <w:highlight w:val="none"/>
          <w:lang w:eastAsia="zh-CN"/>
        </w:rPr>
        <w:sectPr>
          <w:footerReference r:id="rId4" w:type="default"/>
          <w:pgSz w:w="11906" w:h="16839"/>
          <w:pgMar w:top="1431" w:right="1199" w:bottom="1562" w:left="1208" w:header="0" w:footer="1325" w:gutter="0"/>
          <w:cols w:space="720" w:num="1"/>
        </w:sectPr>
      </w:pPr>
    </w:p>
    <w:p w14:paraId="10E33AAF">
      <w:pPr>
        <w:keepNext w:val="0"/>
        <w:keepLines w:val="0"/>
        <w:pageBreakBefore w:val="0"/>
        <w:widowControl w:val="0"/>
        <w:kinsoku w:val="0"/>
        <w:wordWrap/>
        <w:overflowPunct w:val="0"/>
        <w:topLinePunct w:val="0"/>
        <w:autoSpaceDE w:val="0"/>
        <w:autoSpaceDN w:val="0"/>
        <w:bidi w:val="0"/>
        <w:adjustRightInd w:val="0"/>
        <w:snapToGrid w:val="0"/>
        <w:ind w:firstLine="470" w:firstLineChars="200"/>
        <w:textAlignment w:val="baseline"/>
        <w:rPr>
          <w:rFonts w:hint="eastAsia" w:ascii="宋体" w:hAnsi="宋体" w:eastAsia="宋体" w:cs="宋体"/>
          <w:sz w:val="24"/>
          <w:szCs w:val="24"/>
          <w:highlight w:val="none"/>
          <w:lang w:eastAsia="zh-CN"/>
        </w:rPr>
      </w:pPr>
      <w:bookmarkStart w:id="1" w:name="bookmark21"/>
      <w:bookmarkEnd w:id="1"/>
      <w:r>
        <w:rPr>
          <w:rFonts w:ascii="宋体" w:hAnsi="宋体" w:eastAsia="宋体" w:cs="宋体"/>
          <w:b/>
          <w:bCs/>
          <w:spacing w:val="-3"/>
          <w:sz w:val="24"/>
          <w:szCs w:val="24"/>
          <w:highlight w:val="none"/>
          <w:lang w:eastAsia="zh-CN"/>
        </w:rPr>
        <w:t>三、比选文件获取：</w:t>
      </w:r>
    </w:p>
    <w:p w14:paraId="784F14DA">
      <w:pPr>
        <w:widowControl w:val="0"/>
        <w:overflowPunct w:val="0"/>
        <w:ind w:left="1" w:right="65" w:firstLine="49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w:t>
      </w:r>
      <w:r>
        <w:rPr>
          <w:rFonts w:ascii="宋体" w:hAnsi="宋体" w:eastAsia="宋体" w:cs="宋体"/>
          <w:color w:val="auto"/>
          <w:spacing w:val="1"/>
          <w:sz w:val="24"/>
          <w:szCs w:val="24"/>
          <w:highlight w:val="none"/>
          <w:lang w:eastAsia="zh-CN"/>
        </w:rPr>
        <w:t>本</w:t>
      </w:r>
      <w:r>
        <w:rPr>
          <w:rFonts w:hint="eastAsia" w:ascii="宋体" w:hAnsi="宋体" w:eastAsia="宋体" w:cs="宋体"/>
          <w:color w:val="auto"/>
          <w:spacing w:val="1"/>
          <w:sz w:val="24"/>
          <w:szCs w:val="24"/>
          <w:highlight w:val="none"/>
          <w:lang w:eastAsia="zh-CN"/>
        </w:rPr>
        <w:t>比选</w:t>
      </w:r>
      <w:r>
        <w:rPr>
          <w:rFonts w:ascii="宋体" w:hAnsi="宋体" w:eastAsia="宋体" w:cs="宋体"/>
          <w:color w:val="auto"/>
          <w:spacing w:val="1"/>
          <w:sz w:val="24"/>
          <w:szCs w:val="24"/>
          <w:highlight w:val="none"/>
          <w:lang w:eastAsia="zh-CN"/>
        </w:rPr>
        <w:t>文件和相关资料发布在</w:t>
      </w:r>
      <w:r>
        <w:rPr>
          <w:rFonts w:hint="eastAsia" w:ascii="宋体" w:hAnsi="宋体" w:eastAsia="宋体" w:cs="宋体"/>
          <w:color w:val="auto"/>
          <w:spacing w:val="1"/>
          <w:sz w:val="24"/>
          <w:szCs w:val="24"/>
          <w:highlight w:val="none"/>
          <w:lang w:eastAsia="zh-CN"/>
        </w:rPr>
        <w:t>南宁市青少年活动中心</w:t>
      </w:r>
      <w:r>
        <w:rPr>
          <w:rFonts w:ascii="宋体" w:hAnsi="宋体" w:eastAsia="宋体" w:cs="宋体"/>
          <w:color w:val="auto"/>
          <w:spacing w:val="1"/>
          <w:sz w:val="24"/>
          <w:szCs w:val="24"/>
          <w:highlight w:val="none"/>
          <w:lang w:eastAsia="zh-CN"/>
        </w:rPr>
        <w:t>的官方网站</w:t>
      </w:r>
      <w:r>
        <w:rPr>
          <w:rFonts w:ascii="宋体" w:hAnsi="宋体" w:eastAsia="宋体" w:cs="宋体"/>
          <w:color w:val="auto"/>
          <w:spacing w:val="-1"/>
          <w:sz w:val="24"/>
          <w:szCs w:val="24"/>
          <w:highlight w:val="none"/>
          <w:lang w:eastAsia="zh-CN"/>
        </w:rPr>
        <w:t>。欢迎符合条件的单位报名；</w:t>
      </w:r>
    </w:p>
    <w:p w14:paraId="0CDFE1C4">
      <w:pPr>
        <w:widowControl w:val="0"/>
        <w:overflowPunct w:val="0"/>
        <w:ind w:left="11" w:firstLine="471"/>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4"/>
          <w:sz w:val="24"/>
          <w:szCs w:val="24"/>
          <w:highlight w:val="none"/>
          <w:lang w:eastAsia="zh-CN"/>
        </w:rPr>
        <w:t>2.</w:t>
      </w:r>
      <w:r>
        <w:rPr>
          <w:rFonts w:ascii="宋体" w:hAnsi="宋体" w:eastAsia="宋体" w:cs="宋体"/>
          <w:color w:val="auto"/>
          <w:spacing w:val="-4"/>
          <w:sz w:val="24"/>
          <w:szCs w:val="24"/>
          <w:highlight w:val="none"/>
          <w:lang w:eastAsia="zh-CN"/>
        </w:rPr>
        <w:t>本次</w:t>
      </w:r>
      <w:r>
        <w:rPr>
          <w:rFonts w:hint="eastAsia" w:ascii="宋体" w:hAnsi="宋体" w:eastAsia="宋体" w:cs="宋体"/>
          <w:color w:val="auto"/>
          <w:spacing w:val="-4"/>
          <w:sz w:val="24"/>
          <w:szCs w:val="24"/>
          <w:highlight w:val="none"/>
          <w:lang w:eastAsia="zh-CN"/>
        </w:rPr>
        <w:t>比选</w:t>
      </w:r>
      <w:r>
        <w:rPr>
          <w:rFonts w:ascii="宋体" w:hAnsi="宋体" w:eastAsia="宋体" w:cs="宋体"/>
          <w:color w:val="auto"/>
          <w:spacing w:val="-4"/>
          <w:sz w:val="24"/>
          <w:szCs w:val="24"/>
          <w:highlight w:val="none"/>
          <w:lang w:eastAsia="zh-CN"/>
        </w:rPr>
        <w:t>文件和相关资料由符合条件的单位自行下载或联系</w:t>
      </w:r>
      <w:r>
        <w:rPr>
          <w:rFonts w:hint="eastAsia" w:ascii="宋体" w:hAnsi="宋体" w:eastAsia="宋体" w:cs="宋体"/>
          <w:color w:val="auto"/>
          <w:spacing w:val="1"/>
          <w:sz w:val="24"/>
          <w:szCs w:val="24"/>
          <w:highlight w:val="none"/>
          <w:lang w:eastAsia="zh-CN"/>
        </w:rPr>
        <w:t>南宁市青少年活动中心办公室，联系电话为3134798，发布时间为2025年12月</w:t>
      </w:r>
      <w:r>
        <w:rPr>
          <w:rFonts w:hint="eastAsia" w:ascii="宋体" w:hAnsi="宋体" w:eastAsia="宋体" w:cs="宋体"/>
          <w:color w:val="auto"/>
          <w:spacing w:val="1"/>
          <w:sz w:val="24"/>
          <w:szCs w:val="24"/>
          <w:highlight w:val="none"/>
          <w:lang w:val="en-US" w:eastAsia="zh-CN"/>
        </w:rPr>
        <w:t>13</w:t>
      </w:r>
      <w:r>
        <w:rPr>
          <w:rFonts w:hint="eastAsia" w:ascii="宋体" w:hAnsi="宋体" w:eastAsia="宋体" w:cs="宋体"/>
          <w:color w:val="auto"/>
          <w:spacing w:val="1"/>
          <w:sz w:val="24"/>
          <w:szCs w:val="24"/>
          <w:highlight w:val="none"/>
          <w:lang w:eastAsia="zh-CN"/>
        </w:rPr>
        <w:t>日至2025年12月</w:t>
      </w:r>
      <w:r>
        <w:rPr>
          <w:rFonts w:hint="eastAsia" w:ascii="宋体" w:hAnsi="宋体" w:eastAsia="宋体" w:cs="宋体"/>
          <w:color w:val="auto"/>
          <w:spacing w:val="1"/>
          <w:sz w:val="24"/>
          <w:szCs w:val="24"/>
          <w:highlight w:val="none"/>
          <w:lang w:val="en-US" w:eastAsia="zh-CN"/>
        </w:rPr>
        <w:t>19</w:t>
      </w:r>
      <w:r>
        <w:rPr>
          <w:rFonts w:hint="eastAsia" w:ascii="宋体" w:hAnsi="宋体" w:eastAsia="宋体" w:cs="宋体"/>
          <w:color w:val="auto"/>
          <w:spacing w:val="1"/>
          <w:sz w:val="24"/>
          <w:szCs w:val="24"/>
          <w:highlight w:val="none"/>
          <w:lang w:eastAsia="zh-CN"/>
        </w:rPr>
        <w:t>日；</w:t>
      </w:r>
    </w:p>
    <w:p w14:paraId="03E4C558">
      <w:pPr>
        <w:widowControl w:val="0"/>
        <w:overflowPunct w:val="0"/>
        <w:ind w:left="48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3.</w:t>
      </w:r>
      <w:r>
        <w:rPr>
          <w:rFonts w:ascii="宋体" w:hAnsi="宋体" w:eastAsia="宋体" w:cs="宋体"/>
          <w:color w:val="auto"/>
          <w:spacing w:val="-7"/>
          <w:sz w:val="24"/>
          <w:szCs w:val="24"/>
          <w:highlight w:val="none"/>
          <w:lang w:eastAsia="zh-CN"/>
        </w:rPr>
        <w:t>报送时间：自比价文件发布起至2025年</w:t>
      </w:r>
      <w:r>
        <w:rPr>
          <w:rFonts w:hint="eastAsia" w:ascii="宋体" w:hAnsi="宋体" w:eastAsia="宋体" w:cs="宋体"/>
          <w:color w:val="auto"/>
          <w:spacing w:val="-7"/>
          <w:sz w:val="24"/>
          <w:szCs w:val="24"/>
          <w:highlight w:val="none"/>
          <w:lang w:val="en-US" w:eastAsia="zh-CN"/>
        </w:rPr>
        <w:t>12</w:t>
      </w:r>
      <w:r>
        <w:rPr>
          <w:rFonts w:ascii="宋体" w:hAnsi="宋体" w:eastAsia="宋体" w:cs="宋体"/>
          <w:color w:val="auto"/>
          <w:spacing w:val="-7"/>
          <w:sz w:val="24"/>
          <w:szCs w:val="24"/>
          <w:highlight w:val="none"/>
          <w:lang w:eastAsia="zh-CN"/>
        </w:rPr>
        <w:t>月</w:t>
      </w:r>
      <w:r>
        <w:rPr>
          <w:rFonts w:hint="eastAsia" w:ascii="宋体" w:hAnsi="宋体" w:eastAsia="宋体" w:cs="宋体"/>
          <w:color w:val="auto"/>
          <w:spacing w:val="-7"/>
          <w:sz w:val="24"/>
          <w:szCs w:val="24"/>
          <w:highlight w:val="none"/>
          <w:lang w:val="en-US" w:eastAsia="zh-CN"/>
        </w:rPr>
        <w:t>19</w:t>
      </w:r>
      <w:r>
        <w:rPr>
          <w:rFonts w:ascii="宋体" w:hAnsi="宋体" w:eastAsia="宋体" w:cs="宋体"/>
          <w:color w:val="auto"/>
          <w:spacing w:val="-7"/>
          <w:sz w:val="24"/>
          <w:szCs w:val="24"/>
          <w:highlight w:val="none"/>
          <w:lang w:eastAsia="zh-CN"/>
        </w:rPr>
        <w:t>日</w:t>
      </w:r>
      <w:r>
        <w:rPr>
          <w:rFonts w:hint="eastAsia" w:ascii="宋体" w:hAnsi="宋体" w:eastAsia="宋体" w:cs="宋体"/>
          <w:color w:val="auto"/>
          <w:spacing w:val="-7"/>
          <w:sz w:val="24"/>
          <w:szCs w:val="24"/>
          <w:highlight w:val="none"/>
          <w:lang w:val="en-US" w:eastAsia="zh-CN"/>
        </w:rPr>
        <w:t>18</w:t>
      </w:r>
      <w:r>
        <w:rPr>
          <w:rFonts w:ascii="宋体" w:hAnsi="宋体" w:eastAsia="宋体" w:cs="宋体"/>
          <w:color w:val="auto"/>
          <w:spacing w:val="-7"/>
          <w:sz w:val="24"/>
          <w:szCs w:val="24"/>
          <w:highlight w:val="none"/>
          <w:lang w:eastAsia="zh-CN"/>
        </w:rPr>
        <w:t>:00；</w:t>
      </w:r>
    </w:p>
    <w:p w14:paraId="7A7369BA">
      <w:pPr>
        <w:widowControl w:val="0"/>
        <w:overflowPunct w:val="0"/>
        <w:ind w:left="47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4.</w:t>
      </w:r>
      <w:r>
        <w:rPr>
          <w:rFonts w:ascii="宋体" w:hAnsi="宋体" w:eastAsia="宋体" w:cs="宋体"/>
          <w:color w:val="auto"/>
          <w:spacing w:val="-9"/>
          <w:sz w:val="24"/>
          <w:szCs w:val="24"/>
          <w:highlight w:val="none"/>
          <w:lang w:eastAsia="zh-CN"/>
        </w:rPr>
        <w:t>响应文件寄送或现场投递地址：</w:t>
      </w:r>
      <w:r>
        <w:rPr>
          <w:rFonts w:hint="eastAsia" w:ascii="宋体" w:hAnsi="宋体" w:eastAsia="宋体" w:cs="宋体"/>
          <w:color w:val="auto"/>
          <w:spacing w:val="1"/>
          <w:sz w:val="24"/>
          <w:szCs w:val="24"/>
          <w:highlight w:val="none"/>
          <w:lang w:eastAsia="zh-CN"/>
        </w:rPr>
        <w:t>南宁市青少年活动中心明秀总部（明秀东路</w:t>
      </w:r>
      <w:r>
        <w:rPr>
          <w:rFonts w:hint="eastAsia" w:ascii="宋体" w:hAnsi="宋体" w:eastAsia="宋体" w:cs="宋体"/>
          <w:color w:val="auto"/>
          <w:spacing w:val="1"/>
          <w:sz w:val="24"/>
          <w:szCs w:val="24"/>
          <w:highlight w:val="none"/>
          <w:lang w:val="en-US" w:eastAsia="zh-CN"/>
        </w:rPr>
        <w:t>189号</w:t>
      </w:r>
      <w:r>
        <w:rPr>
          <w:rFonts w:hint="eastAsia" w:ascii="宋体" w:hAnsi="宋体" w:eastAsia="宋体" w:cs="宋体"/>
          <w:color w:val="auto"/>
          <w:spacing w:val="1"/>
          <w:sz w:val="24"/>
          <w:szCs w:val="24"/>
          <w:highlight w:val="none"/>
          <w:lang w:eastAsia="zh-CN"/>
        </w:rPr>
        <w:t>）办公室</w:t>
      </w:r>
      <w:r>
        <w:rPr>
          <w:rFonts w:ascii="宋体" w:hAnsi="宋体" w:eastAsia="宋体" w:cs="宋体"/>
          <w:color w:val="auto"/>
          <w:spacing w:val="-10"/>
          <w:sz w:val="24"/>
          <w:szCs w:val="24"/>
          <w:highlight w:val="none"/>
          <w:lang w:eastAsia="zh-CN"/>
        </w:rPr>
        <w:t>；</w:t>
      </w:r>
    </w:p>
    <w:p w14:paraId="38ABFD95">
      <w:pPr>
        <w:widowControl w:val="0"/>
        <w:overflowPunct w:val="0"/>
        <w:ind w:left="484"/>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1"/>
          <w:sz w:val="24"/>
          <w:szCs w:val="24"/>
          <w:highlight w:val="none"/>
          <w:lang w:eastAsia="zh-CN"/>
        </w:rPr>
        <w:t>5.</w:t>
      </w:r>
      <w:r>
        <w:rPr>
          <w:rFonts w:ascii="宋体" w:hAnsi="宋体" w:eastAsia="宋体" w:cs="宋体"/>
          <w:color w:val="auto"/>
          <w:spacing w:val="-1"/>
          <w:sz w:val="24"/>
          <w:szCs w:val="24"/>
          <w:highlight w:val="none"/>
          <w:lang w:eastAsia="zh-CN"/>
        </w:rPr>
        <w:t>联系人和联系方式：</w:t>
      </w:r>
      <w:r>
        <w:rPr>
          <w:rFonts w:hint="eastAsia" w:ascii="宋体" w:hAnsi="宋体" w:eastAsia="宋体" w:cs="宋体"/>
          <w:color w:val="auto"/>
          <w:spacing w:val="-1"/>
          <w:sz w:val="24"/>
          <w:szCs w:val="24"/>
          <w:highlight w:val="none"/>
          <w:lang w:eastAsia="zh-CN"/>
        </w:rPr>
        <w:t>苏老师</w:t>
      </w:r>
      <w:r>
        <w:rPr>
          <w:rFonts w:hint="eastAsia" w:ascii="宋体" w:hAnsi="宋体" w:eastAsia="宋体" w:cs="宋体"/>
          <w:color w:val="auto"/>
          <w:spacing w:val="-1"/>
          <w:sz w:val="24"/>
          <w:szCs w:val="24"/>
          <w:highlight w:val="none"/>
          <w:lang w:val="en-US" w:eastAsia="zh-CN"/>
        </w:rPr>
        <w:t xml:space="preserve"> 0771-3134798</w:t>
      </w:r>
    </w:p>
    <w:p w14:paraId="392BFE18">
      <w:pPr>
        <w:keepNext w:val="0"/>
        <w:keepLines w:val="0"/>
        <w:pageBreakBefore w:val="0"/>
        <w:widowControl w:val="0"/>
        <w:kinsoku w:val="0"/>
        <w:wordWrap/>
        <w:overflowPunct w:val="0"/>
        <w:topLinePunct w:val="0"/>
        <w:autoSpaceDE w:val="0"/>
        <w:autoSpaceDN w:val="0"/>
        <w:bidi w:val="0"/>
        <w:adjustRightInd w:val="0"/>
        <w:snapToGrid w:val="0"/>
        <w:ind w:left="23" w:firstLine="462" w:firstLineChars="200"/>
        <w:textAlignment w:val="baseline"/>
        <w:rPr>
          <w:rFonts w:hint="eastAsia" w:ascii="宋体" w:hAnsi="宋体" w:eastAsia="宋体" w:cs="宋体"/>
          <w:color w:val="auto"/>
          <w:sz w:val="24"/>
          <w:szCs w:val="24"/>
          <w:highlight w:val="none"/>
          <w:lang w:eastAsia="zh-CN"/>
        </w:rPr>
      </w:pPr>
      <w:r>
        <w:rPr>
          <w:rFonts w:ascii="宋体" w:hAnsi="宋体" w:eastAsia="宋体" w:cs="宋体"/>
          <w:b/>
          <w:bCs/>
          <w:color w:val="auto"/>
          <w:spacing w:val="-5"/>
          <w:sz w:val="24"/>
          <w:szCs w:val="24"/>
          <w:highlight w:val="none"/>
          <w:lang w:eastAsia="zh-CN"/>
        </w:rPr>
        <w:t>四、响应文件递交及开启：</w:t>
      </w:r>
    </w:p>
    <w:p w14:paraId="67BFA4B3">
      <w:pPr>
        <w:widowControl w:val="0"/>
        <w:overflowPunct w:val="0"/>
        <w:ind w:left="12" w:right="65" w:firstLine="48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1.</w:t>
      </w:r>
      <w:r>
        <w:rPr>
          <w:rFonts w:ascii="宋体" w:hAnsi="宋体" w:eastAsia="宋体" w:cs="宋体"/>
          <w:color w:val="auto"/>
          <w:spacing w:val="-6"/>
          <w:sz w:val="24"/>
          <w:szCs w:val="24"/>
          <w:highlight w:val="none"/>
          <w:lang w:eastAsia="zh-CN"/>
        </w:rPr>
        <w:t>响应文件递交截止时间：2025年1</w:t>
      </w:r>
      <w:r>
        <w:rPr>
          <w:rFonts w:hint="eastAsia" w:ascii="宋体" w:hAnsi="宋体" w:eastAsia="宋体" w:cs="宋体"/>
          <w:color w:val="auto"/>
          <w:spacing w:val="-6"/>
          <w:sz w:val="24"/>
          <w:szCs w:val="24"/>
          <w:highlight w:val="none"/>
          <w:lang w:eastAsia="zh-CN"/>
        </w:rPr>
        <w:t>2</w:t>
      </w:r>
      <w:r>
        <w:rPr>
          <w:rFonts w:ascii="宋体" w:hAnsi="宋体" w:eastAsia="宋体" w:cs="宋体"/>
          <w:color w:val="auto"/>
          <w:spacing w:val="-6"/>
          <w:sz w:val="24"/>
          <w:szCs w:val="24"/>
          <w:highlight w:val="none"/>
          <w:lang w:eastAsia="zh-CN"/>
        </w:rPr>
        <w:t>月</w:t>
      </w:r>
      <w:r>
        <w:rPr>
          <w:rFonts w:hint="eastAsia" w:ascii="宋体" w:hAnsi="宋体" w:eastAsia="宋体" w:cs="宋体"/>
          <w:color w:val="auto"/>
          <w:spacing w:val="-6"/>
          <w:sz w:val="24"/>
          <w:szCs w:val="24"/>
          <w:highlight w:val="none"/>
          <w:lang w:val="en-US" w:eastAsia="zh-CN"/>
        </w:rPr>
        <w:t>19</w:t>
      </w:r>
      <w:r>
        <w:rPr>
          <w:rFonts w:ascii="宋体" w:hAnsi="宋体" w:eastAsia="宋体" w:cs="宋体"/>
          <w:color w:val="auto"/>
          <w:spacing w:val="-6"/>
          <w:sz w:val="24"/>
          <w:szCs w:val="24"/>
          <w:highlight w:val="none"/>
          <w:lang w:eastAsia="zh-CN"/>
        </w:rPr>
        <w:t>日</w:t>
      </w:r>
      <w:r>
        <w:rPr>
          <w:rFonts w:hint="eastAsia" w:ascii="宋体" w:hAnsi="宋体" w:eastAsia="宋体" w:cs="宋体"/>
          <w:color w:val="auto"/>
          <w:spacing w:val="-6"/>
          <w:sz w:val="24"/>
          <w:szCs w:val="24"/>
          <w:highlight w:val="none"/>
          <w:lang w:val="en-US" w:eastAsia="zh-CN"/>
        </w:rPr>
        <w:t>18</w:t>
      </w:r>
      <w:r>
        <w:rPr>
          <w:rFonts w:ascii="宋体" w:hAnsi="宋体" w:eastAsia="宋体" w:cs="宋体"/>
          <w:color w:val="auto"/>
          <w:spacing w:val="-6"/>
          <w:sz w:val="24"/>
          <w:szCs w:val="24"/>
          <w:highlight w:val="none"/>
          <w:lang w:eastAsia="zh-CN"/>
        </w:rPr>
        <w:t>时00分，逾期送达或不符合</w:t>
      </w:r>
      <w:r>
        <w:rPr>
          <w:rFonts w:ascii="宋体" w:hAnsi="宋体" w:eastAsia="宋体" w:cs="宋体"/>
          <w:color w:val="auto"/>
          <w:spacing w:val="-7"/>
          <w:sz w:val="24"/>
          <w:szCs w:val="24"/>
          <w:highlight w:val="none"/>
          <w:lang w:eastAsia="zh-CN"/>
        </w:rPr>
        <w:t>规定的</w:t>
      </w:r>
      <w:r>
        <w:rPr>
          <w:rFonts w:ascii="宋体" w:hAnsi="宋体" w:eastAsia="宋体" w:cs="宋体"/>
          <w:color w:val="auto"/>
          <w:spacing w:val="-3"/>
          <w:sz w:val="24"/>
          <w:szCs w:val="24"/>
          <w:highlight w:val="none"/>
          <w:lang w:eastAsia="zh-CN"/>
        </w:rPr>
        <w:t>响应文件恕不接收。</w:t>
      </w:r>
    </w:p>
    <w:p w14:paraId="3E1E59E5">
      <w:pPr>
        <w:widowControl w:val="0"/>
        <w:overflowPunct w:val="0"/>
        <w:ind w:left="48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2.</w:t>
      </w:r>
      <w:r>
        <w:rPr>
          <w:rFonts w:ascii="宋体" w:hAnsi="宋体" w:eastAsia="宋体" w:cs="宋体"/>
          <w:color w:val="auto"/>
          <w:spacing w:val="-8"/>
          <w:sz w:val="24"/>
          <w:szCs w:val="24"/>
          <w:highlight w:val="none"/>
          <w:lang w:eastAsia="zh-CN"/>
        </w:rPr>
        <w:t>开启时间：2025年1</w:t>
      </w:r>
      <w:r>
        <w:rPr>
          <w:rFonts w:hint="eastAsia" w:ascii="宋体" w:hAnsi="宋体" w:eastAsia="宋体" w:cs="宋体"/>
          <w:color w:val="auto"/>
          <w:spacing w:val="-8"/>
          <w:sz w:val="24"/>
          <w:szCs w:val="24"/>
          <w:highlight w:val="none"/>
          <w:lang w:eastAsia="zh-CN"/>
        </w:rPr>
        <w:t>2</w:t>
      </w:r>
      <w:r>
        <w:rPr>
          <w:rFonts w:ascii="宋体" w:hAnsi="宋体" w:eastAsia="宋体" w:cs="宋体"/>
          <w:color w:val="auto"/>
          <w:spacing w:val="-8"/>
          <w:sz w:val="24"/>
          <w:szCs w:val="24"/>
          <w:highlight w:val="none"/>
          <w:lang w:eastAsia="zh-CN"/>
        </w:rPr>
        <w:t>月</w:t>
      </w:r>
      <w:r>
        <w:rPr>
          <w:rFonts w:hint="eastAsia" w:ascii="宋体" w:hAnsi="宋体" w:eastAsia="宋体" w:cs="宋体"/>
          <w:color w:val="auto"/>
          <w:spacing w:val="-8"/>
          <w:sz w:val="24"/>
          <w:szCs w:val="24"/>
          <w:highlight w:val="none"/>
          <w:lang w:val="en-US" w:eastAsia="zh-CN"/>
        </w:rPr>
        <w:t>20</w:t>
      </w:r>
      <w:r>
        <w:rPr>
          <w:rFonts w:ascii="宋体" w:hAnsi="宋体" w:eastAsia="宋体" w:cs="宋体"/>
          <w:color w:val="auto"/>
          <w:spacing w:val="-8"/>
          <w:sz w:val="24"/>
          <w:szCs w:val="24"/>
          <w:highlight w:val="none"/>
          <w:lang w:eastAsia="zh-CN"/>
        </w:rPr>
        <w:t>日9时00分</w:t>
      </w:r>
    </w:p>
    <w:p w14:paraId="2D6B6B20">
      <w:pPr>
        <w:widowControl w:val="0"/>
        <w:overflowPunct w:val="0"/>
        <w:ind w:left="48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w:t>
      </w:r>
      <w:r>
        <w:rPr>
          <w:rFonts w:ascii="宋体" w:hAnsi="宋体" w:eastAsia="宋体" w:cs="宋体"/>
          <w:color w:val="auto"/>
          <w:spacing w:val="-1"/>
          <w:sz w:val="24"/>
          <w:szCs w:val="24"/>
          <w:highlight w:val="none"/>
          <w:lang w:eastAsia="zh-CN"/>
        </w:rPr>
        <w:t>响应文件开启地址</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eastAsia="zh-CN"/>
        </w:rPr>
        <w:t>南宁市青少年活动中心明秀总部（明秀东路</w:t>
      </w:r>
      <w:r>
        <w:rPr>
          <w:rFonts w:hint="eastAsia" w:ascii="宋体" w:hAnsi="宋体" w:eastAsia="宋体" w:cs="宋体"/>
          <w:color w:val="auto"/>
          <w:spacing w:val="1"/>
          <w:sz w:val="24"/>
          <w:szCs w:val="24"/>
          <w:highlight w:val="none"/>
          <w:lang w:val="en-US" w:eastAsia="zh-CN"/>
        </w:rPr>
        <w:t>189号</w:t>
      </w:r>
      <w:r>
        <w:rPr>
          <w:rFonts w:hint="eastAsia" w:ascii="宋体" w:hAnsi="宋体" w:eastAsia="宋体" w:cs="宋体"/>
          <w:color w:val="auto"/>
          <w:spacing w:val="1"/>
          <w:sz w:val="24"/>
          <w:szCs w:val="24"/>
          <w:highlight w:val="none"/>
          <w:lang w:eastAsia="zh-CN"/>
        </w:rPr>
        <w:t>）</w:t>
      </w:r>
    </w:p>
    <w:p w14:paraId="0CF988AA">
      <w:pPr>
        <w:widowControl w:val="0"/>
        <w:overflowPunct w:val="0"/>
        <w:ind w:left="47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w:t>
      </w:r>
      <w:r>
        <w:rPr>
          <w:rFonts w:ascii="宋体" w:hAnsi="宋体" w:eastAsia="宋体" w:cs="宋体"/>
          <w:color w:val="auto"/>
          <w:spacing w:val="-1"/>
          <w:sz w:val="24"/>
          <w:szCs w:val="24"/>
          <w:highlight w:val="none"/>
          <w:lang w:eastAsia="zh-CN"/>
        </w:rPr>
        <w:t>供应商不用到场，只通知中标单位中标结果。</w:t>
      </w:r>
    </w:p>
    <w:p w14:paraId="5BFC93A9">
      <w:pPr>
        <w:keepNext w:val="0"/>
        <w:keepLines w:val="0"/>
        <w:pageBreakBefore w:val="0"/>
        <w:widowControl w:val="0"/>
        <w:kinsoku w:val="0"/>
        <w:wordWrap/>
        <w:overflowPunct w:val="0"/>
        <w:topLinePunct w:val="0"/>
        <w:autoSpaceDE w:val="0"/>
        <w:autoSpaceDN w:val="0"/>
        <w:bidi w:val="0"/>
        <w:adjustRightInd w:val="0"/>
        <w:snapToGrid w:val="0"/>
        <w:ind w:left="6" w:firstLine="466" w:firstLineChars="200"/>
        <w:textAlignment w:val="baseline"/>
        <w:rPr>
          <w:rFonts w:hint="eastAsia"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五、采购人信息：</w:t>
      </w:r>
    </w:p>
    <w:p w14:paraId="03B99330">
      <w:pPr>
        <w:widowControl w:val="0"/>
        <w:overflowPunct w:val="0"/>
        <w:ind w:left="482"/>
        <w:rPr>
          <w:rFonts w:hint="eastAsia" w:ascii="宋体" w:hAnsi="宋体" w:eastAsia="宋体" w:cs="宋体"/>
          <w:color w:val="auto"/>
          <w:sz w:val="24"/>
          <w:szCs w:val="24"/>
          <w:lang w:eastAsia="zh-CN"/>
        </w:rPr>
      </w:pPr>
      <w:r>
        <w:rPr>
          <w:rFonts w:ascii="宋体" w:hAnsi="宋体" w:eastAsia="宋体" w:cs="宋体"/>
          <w:color w:val="auto"/>
          <w:spacing w:val="-1"/>
          <w:sz w:val="24"/>
          <w:szCs w:val="24"/>
          <w:lang w:eastAsia="zh-CN"/>
        </w:rPr>
        <w:t>名称：</w:t>
      </w:r>
      <w:r>
        <w:rPr>
          <w:rFonts w:hint="eastAsia" w:ascii="宋体" w:hAnsi="宋体" w:eastAsia="宋体" w:cs="宋体"/>
          <w:color w:val="auto"/>
          <w:spacing w:val="1"/>
          <w:sz w:val="24"/>
          <w:szCs w:val="24"/>
          <w:lang w:eastAsia="zh-CN"/>
        </w:rPr>
        <w:t>南宁市青少年活动中心</w:t>
      </w:r>
    </w:p>
    <w:p w14:paraId="01505549">
      <w:pPr>
        <w:widowControl w:val="0"/>
        <w:overflowPunct w:val="0"/>
        <w:ind w:left="480"/>
        <w:rPr>
          <w:rFonts w:hint="eastAsia" w:ascii="宋体" w:hAnsi="宋体" w:eastAsia="宋体" w:cs="宋体"/>
          <w:color w:val="auto"/>
          <w:sz w:val="24"/>
          <w:szCs w:val="24"/>
          <w:lang w:eastAsia="zh-CN"/>
        </w:rPr>
      </w:pPr>
      <w:r>
        <w:rPr>
          <w:rFonts w:ascii="宋体" w:hAnsi="宋体" w:eastAsia="宋体" w:cs="宋体"/>
          <w:color w:val="auto"/>
          <w:spacing w:val="-2"/>
          <w:sz w:val="24"/>
          <w:szCs w:val="24"/>
          <w:lang w:eastAsia="zh-CN"/>
        </w:rPr>
        <w:t>地址：</w:t>
      </w:r>
      <w:r>
        <w:rPr>
          <w:rFonts w:hint="eastAsia" w:ascii="宋体" w:hAnsi="宋体" w:eastAsia="宋体" w:cs="宋体"/>
          <w:color w:val="auto"/>
          <w:spacing w:val="1"/>
          <w:sz w:val="24"/>
          <w:szCs w:val="24"/>
          <w:lang w:eastAsia="zh-CN"/>
        </w:rPr>
        <w:t>明秀东路</w:t>
      </w:r>
      <w:r>
        <w:rPr>
          <w:rFonts w:hint="eastAsia" w:ascii="宋体" w:hAnsi="宋体" w:eastAsia="宋体" w:cs="宋体"/>
          <w:color w:val="auto"/>
          <w:spacing w:val="1"/>
          <w:sz w:val="24"/>
          <w:szCs w:val="24"/>
          <w:lang w:val="en-US" w:eastAsia="zh-CN"/>
        </w:rPr>
        <w:t>189号</w:t>
      </w:r>
    </w:p>
    <w:p w14:paraId="01E47185">
      <w:pPr>
        <w:widowControl w:val="0"/>
        <w:overflowPunct w:val="0"/>
        <w:ind w:left="480"/>
        <w:rPr>
          <w:rFonts w:hint="eastAsia" w:ascii="宋体" w:hAnsi="宋体" w:eastAsia="宋体" w:cs="宋体"/>
          <w:color w:val="auto"/>
          <w:sz w:val="24"/>
          <w:szCs w:val="24"/>
          <w:lang w:eastAsia="zh-CN"/>
        </w:rPr>
      </w:pPr>
      <w:r>
        <w:rPr>
          <w:rFonts w:ascii="宋体" w:hAnsi="宋体" w:eastAsia="宋体" w:cs="宋体"/>
          <w:color w:val="auto"/>
          <w:spacing w:val="-1"/>
          <w:sz w:val="24"/>
          <w:szCs w:val="24"/>
          <w:lang w:eastAsia="zh-CN"/>
        </w:rPr>
        <w:t>联系方式：</w:t>
      </w:r>
      <w:r>
        <w:rPr>
          <w:rFonts w:hint="eastAsia" w:ascii="宋体" w:hAnsi="宋体" w:eastAsia="宋体" w:cs="宋体"/>
          <w:color w:val="auto"/>
          <w:sz w:val="24"/>
          <w:szCs w:val="24"/>
          <w:lang w:val="en-US" w:eastAsia="zh-CN"/>
        </w:rPr>
        <w:t>0771-3134798</w:t>
      </w:r>
    </w:p>
    <w:p w14:paraId="54F9FE0B">
      <w:pPr>
        <w:widowControl w:val="0"/>
        <w:overflowPunct w:val="0"/>
        <w:rPr>
          <w:rFonts w:hint="eastAsia" w:ascii="宋体" w:hAnsi="宋体" w:eastAsia="宋体" w:cs="宋体"/>
          <w:sz w:val="24"/>
          <w:szCs w:val="24"/>
          <w:lang w:eastAsia="zh-CN"/>
        </w:rPr>
        <w:sectPr>
          <w:footerReference r:id="rId5" w:type="default"/>
          <w:pgSz w:w="11906" w:h="16839"/>
          <w:pgMar w:top="1431" w:right="1136" w:bottom="1562" w:left="1209" w:header="0" w:footer="1325" w:gutter="0"/>
          <w:cols w:space="720" w:num="1"/>
        </w:sectPr>
      </w:pPr>
    </w:p>
    <w:p w14:paraId="0D9B8973">
      <w:pPr>
        <w:widowControl w:val="0"/>
        <w:overflowPunct w:val="0"/>
        <w:ind w:left="3299"/>
        <w:outlineLvl w:val="0"/>
        <w:rPr>
          <w:rFonts w:hint="eastAsia" w:ascii="宋体" w:hAnsi="宋体" w:eastAsia="宋体" w:cs="宋体"/>
          <w:sz w:val="35"/>
          <w:szCs w:val="35"/>
          <w:lang w:eastAsia="zh-CN"/>
        </w:rPr>
      </w:pPr>
      <w:bookmarkStart w:id="2" w:name="bookmark22"/>
      <w:bookmarkEnd w:id="2"/>
      <w:r>
        <w:rPr>
          <w:rFonts w:ascii="宋体" w:hAnsi="宋体" w:eastAsia="宋体" w:cs="宋体"/>
          <w:b/>
          <w:bCs/>
          <w:spacing w:val="5"/>
          <w:sz w:val="35"/>
          <w:szCs w:val="35"/>
          <w:lang w:eastAsia="zh-CN"/>
        </w:rPr>
        <w:t>第二章供应商须知</w:t>
      </w:r>
    </w:p>
    <w:p w14:paraId="22F4C62A">
      <w:pPr>
        <w:widowControl w:val="0"/>
        <w:overflowPunct w:val="0"/>
        <w:rPr>
          <w:lang w:eastAsia="zh-CN"/>
        </w:rPr>
      </w:pPr>
    </w:p>
    <w:tbl>
      <w:tblPr>
        <w:tblStyle w:val="8"/>
        <w:tblW w:w="96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1"/>
        <w:gridCol w:w="2102"/>
        <w:gridCol w:w="6737"/>
      </w:tblGrid>
      <w:tr w14:paraId="0F6AA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01" w:type="dxa"/>
          </w:tcPr>
          <w:p w14:paraId="2362F461">
            <w:pPr>
              <w:pStyle w:val="9"/>
              <w:widowControl w:val="0"/>
              <w:overflowPunct w:val="0"/>
              <w:ind w:left="166"/>
              <w:rPr>
                <w:rFonts w:hint="eastAsia"/>
              </w:rPr>
            </w:pPr>
            <w:r>
              <w:rPr>
                <w:spacing w:val="-5"/>
              </w:rPr>
              <w:t>序号</w:t>
            </w:r>
          </w:p>
        </w:tc>
        <w:tc>
          <w:tcPr>
            <w:tcW w:w="2102" w:type="dxa"/>
          </w:tcPr>
          <w:p w14:paraId="2645ECC8">
            <w:pPr>
              <w:pStyle w:val="9"/>
              <w:widowControl w:val="0"/>
              <w:overflowPunct w:val="0"/>
              <w:ind w:left="785"/>
              <w:rPr>
                <w:rFonts w:hint="eastAsia"/>
              </w:rPr>
            </w:pPr>
            <w:r>
              <w:rPr>
                <w:spacing w:val="-20"/>
              </w:rPr>
              <w:t>内容</w:t>
            </w:r>
          </w:p>
        </w:tc>
        <w:tc>
          <w:tcPr>
            <w:tcW w:w="6737" w:type="dxa"/>
          </w:tcPr>
          <w:p w14:paraId="63996954">
            <w:pPr>
              <w:pStyle w:val="9"/>
              <w:widowControl w:val="0"/>
              <w:overflowPunct w:val="0"/>
              <w:ind w:left="2538"/>
              <w:rPr>
                <w:rFonts w:hint="eastAsia"/>
              </w:rPr>
            </w:pPr>
            <w:r>
              <w:rPr>
                <w:spacing w:val="-14"/>
              </w:rPr>
              <w:t>说明与要求</w:t>
            </w:r>
          </w:p>
        </w:tc>
      </w:tr>
      <w:tr w14:paraId="2A5A8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801" w:type="dxa"/>
          </w:tcPr>
          <w:p w14:paraId="0AED07D3">
            <w:pPr>
              <w:pStyle w:val="9"/>
              <w:widowControl w:val="0"/>
              <w:overflowPunct w:val="0"/>
              <w:ind w:left="365"/>
              <w:rPr>
                <w:rFonts w:hint="eastAsia"/>
              </w:rPr>
            </w:pPr>
            <w:r>
              <w:t>1</w:t>
            </w:r>
          </w:p>
        </w:tc>
        <w:tc>
          <w:tcPr>
            <w:tcW w:w="2102" w:type="dxa"/>
          </w:tcPr>
          <w:p w14:paraId="4251D782">
            <w:pPr>
              <w:pStyle w:val="9"/>
              <w:widowControl w:val="0"/>
              <w:overflowPunct w:val="0"/>
              <w:ind w:left="117"/>
              <w:rPr>
                <w:rFonts w:hint="eastAsia"/>
              </w:rPr>
            </w:pPr>
            <w:r>
              <w:rPr>
                <w:spacing w:val="-4"/>
              </w:rPr>
              <w:t>项目名称</w:t>
            </w:r>
          </w:p>
        </w:tc>
        <w:tc>
          <w:tcPr>
            <w:tcW w:w="6737" w:type="dxa"/>
            <w:vAlign w:val="center"/>
          </w:tcPr>
          <w:p w14:paraId="58C5765C">
            <w:pPr>
              <w:pStyle w:val="9"/>
              <w:widowControl w:val="0"/>
              <w:overflowPunct w:val="0"/>
              <w:ind w:left="116" w:right="109" w:firstLine="19"/>
              <w:jc w:val="center"/>
              <w:rPr>
                <w:rFonts w:hint="eastAsia"/>
                <w:color w:val="auto"/>
                <w:lang w:eastAsia="zh-CN"/>
              </w:rPr>
            </w:pPr>
            <w:r>
              <w:rPr>
                <w:rFonts w:hint="eastAsia"/>
                <w:color w:val="auto"/>
                <w:lang w:eastAsia="zh-CN"/>
              </w:rPr>
              <w:t>青少年舞蹈艺术及国防体适能多功能实践馆项目</w:t>
            </w:r>
          </w:p>
        </w:tc>
      </w:tr>
      <w:tr w14:paraId="488D2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01" w:type="dxa"/>
          </w:tcPr>
          <w:p w14:paraId="6D5FD609">
            <w:pPr>
              <w:pStyle w:val="9"/>
              <w:widowControl w:val="0"/>
              <w:overflowPunct w:val="0"/>
              <w:ind w:left="350"/>
              <w:rPr>
                <w:rFonts w:hint="eastAsia"/>
              </w:rPr>
            </w:pPr>
            <w:r>
              <w:t>2</w:t>
            </w:r>
          </w:p>
        </w:tc>
        <w:tc>
          <w:tcPr>
            <w:tcW w:w="2102" w:type="dxa"/>
          </w:tcPr>
          <w:p w14:paraId="10A304F8">
            <w:pPr>
              <w:pStyle w:val="9"/>
              <w:widowControl w:val="0"/>
              <w:overflowPunct w:val="0"/>
              <w:ind w:left="116"/>
              <w:rPr>
                <w:rFonts w:hint="eastAsia"/>
              </w:rPr>
            </w:pPr>
            <w:r>
              <w:rPr>
                <w:spacing w:val="-4"/>
              </w:rPr>
              <w:t>工程地点</w:t>
            </w:r>
          </w:p>
        </w:tc>
        <w:tc>
          <w:tcPr>
            <w:tcW w:w="6737" w:type="dxa"/>
            <w:vAlign w:val="center"/>
          </w:tcPr>
          <w:p w14:paraId="59024E92">
            <w:pPr>
              <w:pStyle w:val="9"/>
              <w:widowControl w:val="0"/>
              <w:overflowPunct w:val="0"/>
              <w:ind w:left="117"/>
              <w:jc w:val="center"/>
              <w:rPr>
                <w:rFonts w:hint="eastAsia"/>
                <w:color w:val="auto"/>
              </w:rPr>
            </w:pPr>
            <w:r>
              <w:rPr>
                <w:rFonts w:hint="eastAsia"/>
                <w:color w:val="auto"/>
              </w:rPr>
              <w:t>南宁市西乡塘区明秀东路189号</w:t>
            </w:r>
          </w:p>
        </w:tc>
      </w:tr>
      <w:tr w14:paraId="3D205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01" w:type="dxa"/>
          </w:tcPr>
          <w:p w14:paraId="69CCD6E1">
            <w:pPr>
              <w:widowControl w:val="0"/>
              <w:overflowPunct w:val="0"/>
            </w:pPr>
          </w:p>
          <w:p w14:paraId="725C5B57">
            <w:pPr>
              <w:pStyle w:val="9"/>
              <w:widowControl w:val="0"/>
              <w:overflowPunct w:val="0"/>
              <w:ind w:left="352"/>
              <w:rPr>
                <w:rFonts w:hint="eastAsia"/>
              </w:rPr>
            </w:pPr>
            <w:r>
              <w:t>3</w:t>
            </w:r>
          </w:p>
        </w:tc>
        <w:tc>
          <w:tcPr>
            <w:tcW w:w="2102" w:type="dxa"/>
          </w:tcPr>
          <w:p w14:paraId="5C28FE22">
            <w:pPr>
              <w:widowControl w:val="0"/>
              <w:overflowPunct w:val="0"/>
            </w:pPr>
          </w:p>
          <w:p w14:paraId="2BAA3CFD">
            <w:pPr>
              <w:pStyle w:val="9"/>
              <w:widowControl w:val="0"/>
              <w:overflowPunct w:val="0"/>
              <w:ind w:left="139"/>
              <w:rPr>
                <w:rFonts w:hint="eastAsia"/>
              </w:rPr>
            </w:pPr>
            <w:r>
              <w:rPr>
                <w:spacing w:val="-9"/>
              </w:rPr>
              <w:t>比选范围</w:t>
            </w:r>
          </w:p>
        </w:tc>
        <w:tc>
          <w:tcPr>
            <w:tcW w:w="6737" w:type="dxa"/>
          </w:tcPr>
          <w:p w14:paraId="3CF27932">
            <w:pPr>
              <w:pStyle w:val="9"/>
              <w:widowControl w:val="0"/>
              <w:overflowPunct w:val="0"/>
              <w:ind w:left="116" w:right="109"/>
              <w:jc w:val="both"/>
              <w:rPr>
                <w:rFonts w:hint="eastAsia"/>
                <w:color w:val="auto"/>
                <w:highlight w:val="none"/>
                <w:lang w:eastAsia="zh-CN"/>
              </w:rPr>
            </w:pPr>
            <w:r>
              <w:rPr>
                <w:rFonts w:hint="default" w:ascii="Times New Roman" w:hAnsi="Times New Roman" w:eastAsia="宋体" w:cs="Times New Roman"/>
                <w:color w:val="auto"/>
                <w:sz w:val="24"/>
                <w:szCs w:val="24"/>
                <w:highlight w:val="none"/>
                <w:u w:val="single"/>
                <w:lang w:eastAsia="zh-CN"/>
              </w:rPr>
              <w:t>（1）场馆设计与施工</w:t>
            </w:r>
            <w:r>
              <w:rPr>
                <w:rFonts w:hint="eastAsia" w:ascii="Times New Roman" w:hAnsi="Times New Roman" w:eastAsia="宋体" w:cs="Times New Roman"/>
                <w:color w:val="auto"/>
                <w:sz w:val="24"/>
                <w:szCs w:val="24"/>
                <w:highlight w:val="none"/>
                <w:u w:val="single"/>
                <w:lang w:eastAsia="zh-CN"/>
              </w:rPr>
              <w:t>：</w:t>
            </w:r>
            <w:r>
              <w:rPr>
                <w:rFonts w:hint="default" w:ascii="Times New Roman" w:hAnsi="Times New Roman" w:eastAsia="宋体" w:cs="Times New Roman"/>
                <w:color w:val="auto"/>
                <w:sz w:val="24"/>
                <w:szCs w:val="24"/>
                <w:highlight w:val="none"/>
                <w:u w:val="single"/>
                <w:lang w:eastAsia="zh-CN"/>
              </w:rPr>
              <w:t>新建临时性轻钢结构多功能训练馆（建筑面积约200平方米）</w:t>
            </w:r>
            <w:r>
              <w:rPr>
                <w:rFonts w:hint="eastAsia" w:ascii="Times New Roman" w:hAnsi="Times New Roman" w:eastAsia="宋体" w:cs="Times New Roman"/>
                <w:color w:val="auto"/>
                <w:sz w:val="24"/>
                <w:szCs w:val="24"/>
                <w:highlight w:val="none"/>
                <w:u w:val="single"/>
                <w:lang w:eastAsia="zh-CN"/>
              </w:rPr>
              <w:t>的设计（含整体方案创意、各区域内容深化、视觉设计及制作、控制系统搭建等）、材料采购、加工、运输、安装</w:t>
            </w:r>
            <w:r>
              <w:rPr>
                <w:rFonts w:hint="default" w:ascii="Times New Roman" w:hAnsi="Times New Roman" w:eastAsia="宋体" w:cs="Times New Roman"/>
                <w:color w:val="auto"/>
                <w:spacing w:val="-3"/>
                <w:sz w:val="24"/>
                <w:szCs w:val="24"/>
                <w:highlight w:val="none"/>
                <w:u w:val="single"/>
                <w:lang w:eastAsia="zh-CN"/>
              </w:rPr>
              <w:t>；（</w:t>
            </w:r>
            <w:r>
              <w:rPr>
                <w:rFonts w:hint="default" w:ascii="Times New Roman" w:hAnsi="Times New Roman" w:eastAsia="宋体" w:cs="Times New Roman"/>
                <w:color w:val="auto"/>
                <w:spacing w:val="-3"/>
                <w:sz w:val="24"/>
                <w:szCs w:val="24"/>
                <w:highlight w:val="none"/>
                <w:u w:val="single"/>
                <w:lang w:val="en-US" w:eastAsia="zh-CN"/>
              </w:rPr>
              <w:t>2</w:t>
            </w:r>
            <w:r>
              <w:rPr>
                <w:rFonts w:hint="default" w:ascii="Times New Roman" w:hAnsi="Times New Roman" w:eastAsia="宋体" w:cs="Times New Roman"/>
                <w:color w:val="auto"/>
                <w:spacing w:val="-3"/>
                <w:sz w:val="24"/>
                <w:szCs w:val="24"/>
                <w:highlight w:val="none"/>
                <w:u w:val="single"/>
                <w:lang w:eastAsia="zh-CN"/>
              </w:rPr>
              <w:t>）室内装修与设施配置</w:t>
            </w:r>
            <w:r>
              <w:rPr>
                <w:rFonts w:hint="eastAsia" w:ascii="Times New Roman" w:hAnsi="Times New Roman" w:eastAsia="宋体" w:cs="Times New Roman"/>
                <w:color w:val="auto"/>
                <w:spacing w:val="-3"/>
                <w:sz w:val="24"/>
                <w:szCs w:val="24"/>
                <w:highlight w:val="none"/>
                <w:u w:val="single"/>
                <w:lang w:eastAsia="zh-CN"/>
              </w:rPr>
              <w:t>：地面处理、功能分区建设、电气系统、照明、通风降温、消防应急设施安装等；（</w:t>
            </w:r>
            <w:r>
              <w:rPr>
                <w:rFonts w:hint="eastAsia" w:ascii="Times New Roman" w:hAnsi="Times New Roman" w:eastAsia="宋体" w:cs="Times New Roman"/>
                <w:color w:val="auto"/>
                <w:spacing w:val="-3"/>
                <w:sz w:val="24"/>
                <w:szCs w:val="24"/>
                <w:highlight w:val="none"/>
                <w:u w:val="single"/>
                <w:lang w:val="en-US" w:eastAsia="zh-CN"/>
              </w:rPr>
              <w:t>3</w:t>
            </w:r>
            <w:r>
              <w:rPr>
                <w:rFonts w:hint="eastAsia" w:ascii="Times New Roman" w:hAnsi="Times New Roman" w:eastAsia="宋体" w:cs="Times New Roman"/>
                <w:color w:val="auto"/>
                <w:spacing w:val="-3"/>
                <w:sz w:val="24"/>
                <w:szCs w:val="24"/>
                <w:highlight w:val="none"/>
                <w:u w:val="single"/>
                <w:lang w:eastAsia="zh-CN"/>
              </w:rPr>
              <w:t>）户外场地改造：</w:t>
            </w:r>
            <w:r>
              <w:rPr>
                <w:rFonts w:hint="default" w:ascii="Times New Roman" w:hAnsi="Times New Roman" w:eastAsia="宋体" w:cs="Times New Roman"/>
                <w:color w:val="auto"/>
                <w:spacing w:val="-3"/>
                <w:sz w:val="24"/>
                <w:szCs w:val="24"/>
                <w:highlight w:val="none"/>
                <w:u w:val="single"/>
                <w:lang w:eastAsia="zh-CN"/>
              </w:rPr>
              <w:t>改造体能训练跑道，</w:t>
            </w:r>
            <w:r>
              <w:rPr>
                <w:rFonts w:hint="eastAsia" w:ascii="Times New Roman" w:hAnsi="Times New Roman" w:eastAsia="宋体" w:cs="Times New Roman"/>
                <w:color w:val="auto"/>
                <w:spacing w:val="-3"/>
                <w:sz w:val="24"/>
                <w:szCs w:val="24"/>
                <w:highlight w:val="none"/>
                <w:u w:val="single"/>
                <w:lang w:eastAsia="zh-CN"/>
              </w:rPr>
              <w:t>体适能</w:t>
            </w:r>
            <w:r>
              <w:rPr>
                <w:rFonts w:hint="default" w:ascii="Times New Roman" w:hAnsi="Times New Roman" w:eastAsia="宋体" w:cs="Times New Roman"/>
                <w:color w:val="auto"/>
                <w:spacing w:val="-3"/>
                <w:sz w:val="24"/>
                <w:szCs w:val="24"/>
                <w:highlight w:val="none"/>
                <w:u w:val="single"/>
                <w:lang w:eastAsia="zh-CN"/>
              </w:rPr>
              <w:t>训练设施建设</w:t>
            </w:r>
            <w:r>
              <w:rPr>
                <w:rFonts w:hint="eastAsia" w:ascii="Times New Roman" w:hAnsi="Times New Roman" w:eastAsia="宋体" w:cs="Times New Roman"/>
                <w:color w:val="auto"/>
                <w:spacing w:val="-3"/>
                <w:sz w:val="24"/>
                <w:szCs w:val="24"/>
                <w:highlight w:val="none"/>
                <w:u w:val="single"/>
                <w:lang w:eastAsia="zh-CN"/>
              </w:rPr>
              <w:t>；（</w:t>
            </w:r>
            <w:r>
              <w:rPr>
                <w:rFonts w:hint="eastAsia" w:ascii="Times New Roman" w:hAnsi="Times New Roman" w:eastAsia="宋体" w:cs="Times New Roman"/>
                <w:color w:val="auto"/>
                <w:spacing w:val="-3"/>
                <w:sz w:val="24"/>
                <w:szCs w:val="24"/>
                <w:highlight w:val="none"/>
                <w:u w:val="single"/>
                <w:lang w:val="en-US" w:eastAsia="zh-CN"/>
              </w:rPr>
              <w:t>4</w:t>
            </w:r>
            <w:r>
              <w:rPr>
                <w:rFonts w:hint="eastAsia" w:ascii="Times New Roman" w:hAnsi="Times New Roman" w:eastAsia="宋体" w:cs="Times New Roman"/>
                <w:color w:val="auto"/>
                <w:spacing w:val="-3"/>
                <w:sz w:val="24"/>
                <w:szCs w:val="24"/>
                <w:highlight w:val="none"/>
                <w:u w:val="single"/>
                <w:lang w:eastAsia="zh-CN"/>
              </w:rPr>
              <w:t>）</w:t>
            </w:r>
            <w:r>
              <w:rPr>
                <w:rFonts w:hint="default" w:ascii="Times New Roman" w:hAnsi="Times New Roman" w:eastAsia="宋体" w:cs="Times New Roman"/>
                <w:color w:val="auto"/>
                <w:spacing w:val="-3"/>
                <w:sz w:val="24"/>
                <w:szCs w:val="24"/>
                <w:highlight w:val="none"/>
                <w:u w:val="single"/>
                <w:lang w:eastAsia="zh-CN"/>
              </w:rPr>
              <w:t>全套施工设计图纸（含建筑、结构、电气布局等）。具体施工范围、技术要求及工程量以设计图纸</w:t>
            </w:r>
            <w:r>
              <w:rPr>
                <w:rFonts w:hint="default" w:ascii="Times New Roman" w:hAnsi="Times New Roman" w:eastAsia="宋体" w:cs="Times New Roman"/>
                <w:color w:val="auto"/>
                <w:spacing w:val="1"/>
                <w:sz w:val="24"/>
                <w:szCs w:val="24"/>
                <w:highlight w:val="none"/>
                <w:u w:val="single"/>
                <w:lang w:eastAsia="zh-CN"/>
              </w:rPr>
              <w:t>和工程量清单为准（详见附件）。</w:t>
            </w:r>
          </w:p>
        </w:tc>
      </w:tr>
      <w:tr w14:paraId="3FBF5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01" w:type="dxa"/>
          </w:tcPr>
          <w:p w14:paraId="1BDDA989">
            <w:pPr>
              <w:pStyle w:val="9"/>
              <w:widowControl w:val="0"/>
              <w:overflowPunct w:val="0"/>
              <w:ind w:left="346"/>
              <w:rPr>
                <w:rFonts w:hint="eastAsia"/>
              </w:rPr>
            </w:pPr>
            <w:r>
              <w:t>4</w:t>
            </w:r>
          </w:p>
        </w:tc>
        <w:tc>
          <w:tcPr>
            <w:tcW w:w="2102" w:type="dxa"/>
          </w:tcPr>
          <w:p w14:paraId="21BDBD52">
            <w:pPr>
              <w:pStyle w:val="9"/>
              <w:widowControl w:val="0"/>
              <w:overflowPunct w:val="0"/>
              <w:ind w:left="116"/>
              <w:rPr>
                <w:rFonts w:hint="eastAsia"/>
              </w:rPr>
            </w:pPr>
            <w:r>
              <w:rPr>
                <w:spacing w:val="-4"/>
              </w:rPr>
              <w:t>建设规模</w:t>
            </w:r>
          </w:p>
        </w:tc>
        <w:tc>
          <w:tcPr>
            <w:tcW w:w="6737" w:type="dxa"/>
          </w:tcPr>
          <w:p w14:paraId="0714B062">
            <w:pPr>
              <w:pStyle w:val="9"/>
              <w:widowControl w:val="0"/>
              <w:overflowPunct w:val="0"/>
              <w:ind w:left="117"/>
              <w:rPr>
                <w:rFonts w:hint="eastAsia"/>
                <w:color w:val="auto"/>
                <w:lang w:eastAsia="zh-CN"/>
              </w:rPr>
            </w:pPr>
            <w:r>
              <w:rPr>
                <w:color w:val="auto"/>
                <w:spacing w:val="-2"/>
                <w:lang w:eastAsia="zh-CN"/>
              </w:rPr>
              <w:t>见施工图纸和工程量清单</w:t>
            </w:r>
          </w:p>
        </w:tc>
      </w:tr>
      <w:tr w14:paraId="09B91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01" w:type="dxa"/>
          </w:tcPr>
          <w:p w14:paraId="2BA92381">
            <w:pPr>
              <w:pStyle w:val="9"/>
              <w:widowControl w:val="0"/>
              <w:overflowPunct w:val="0"/>
              <w:ind w:left="352"/>
              <w:rPr>
                <w:rFonts w:hint="eastAsia"/>
              </w:rPr>
            </w:pPr>
            <w:r>
              <w:t>5</w:t>
            </w:r>
          </w:p>
        </w:tc>
        <w:tc>
          <w:tcPr>
            <w:tcW w:w="2102" w:type="dxa"/>
          </w:tcPr>
          <w:p w14:paraId="12C3E64E">
            <w:pPr>
              <w:pStyle w:val="9"/>
              <w:widowControl w:val="0"/>
              <w:overflowPunct w:val="0"/>
              <w:ind w:left="123"/>
              <w:rPr>
                <w:rFonts w:hint="eastAsia"/>
              </w:rPr>
            </w:pPr>
            <w:r>
              <w:rPr>
                <w:spacing w:val="-5"/>
              </w:rPr>
              <w:t>资金来源</w:t>
            </w:r>
          </w:p>
        </w:tc>
        <w:tc>
          <w:tcPr>
            <w:tcW w:w="6737" w:type="dxa"/>
          </w:tcPr>
          <w:p w14:paraId="0066FB08">
            <w:pPr>
              <w:pStyle w:val="9"/>
              <w:widowControl w:val="0"/>
              <w:overflowPunct w:val="0"/>
              <w:ind w:left="114"/>
              <w:rPr>
                <w:rFonts w:hint="eastAsia"/>
                <w:color w:val="auto"/>
              </w:rPr>
            </w:pPr>
            <w:r>
              <w:rPr>
                <w:color w:val="auto"/>
                <w:spacing w:val="-3"/>
              </w:rPr>
              <w:t>财政资金</w:t>
            </w:r>
          </w:p>
        </w:tc>
      </w:tr>
      <w:tr w14:paraId="71C7B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01" w:type="dxa"/>
          </w:tcPr>
          <w:p w14:paraId="1D33D9BE">
            <w:pPr>
              <w:pStyle w:val="9"/>
              <w:widowControl w:val="0"/>
              <w:overflowPunct w:val="0"/>
              <w:ind w:left="349"/>
              <w:rPr>
                <w:rFonts w:hint="eastAsia"/>
              </w:rPr>
            </w:pPr>
            <w:r>
              <w:t>6</w:t>
            </w:r>
          </w:p>
        </w:tc>
        <w:tc>
          <w:tcPr>
            <w:tcW w:w="2102" w:type="dxa"/>
          </w:tcPr>
          <w:p w14:paraId="69350BFA">
            <w:pPr>
              <w:pStyle w:val="9"/>
              <w:widowControl w:val="0"/>
              <w:overflowPunct w:val="0"/>
              <w:ind w:left="113"/>
              <w:rPr>
                <w:rFonts w:hint="eastAsia"/>
              </w:rPr>
            </w:pPr>
            <w:r>
              <w:rPr>
                <w:spacing w:val="-2"/>
              </w:rPr>
              <w:t>供应商资格要求</w:t>
            </w:r>
          </w:p>
        </w:tc>
        <w:tc>
          <w:tcPr>
            <w:tcW w:w="6737" w:type="dxa"/>
          </w:tcPr>
          <w:p w14:paraId="33196F18">
            <w:pPr>
              <w:pStyle w:val="9"/>
              <w:widowControl w:val="0"/>
              <w:overflowPunct w:val="0"/>
              <w:ind w:left="137"/>
              <w:rPr>
                <w:rFonts w:hint="eastAsia"/>
                <w:color w:val="auto"/>
                <w:lang w:eastAsia="zh-CN"/>
              </w:rPr>
            </w:pPr>
            <w:r>
              <w:rPr>
                <w:color w:val="auto"/>
                <w:spacing w:val="-7"/>
                <w:lang w:eastAsia="zh-CN"/>
              </w:rPr>
              <w:t>同第一章“比选公告”的资格要求</w:t>
            </w:r>
          </w:p>
        </w:tc>
      </w:tr>
      <w:tr w14:paraId="65524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01" w:type="dxa"/>
          </w:tcPr>
          <w:p w14:paraId="14FED2A3">
            <w:pPr>
              <w:pStyle w:val="9"/>
              <w:widowControl w:val="0"/>
              <w:overflowPunct w:val="0"/>
              <w:ind w:left="353"/>
              <w:rPr>
                <w:rFonts w:hint="eastAsia"/>
              </w:rPr>
            </w:pPr>
            <w:r>
              <w:t>7</w:t>
            </w:r>
          </w:p>
        </w:tc>
        <w:tc>
          <w:tcPr>
            <w:tcW w:w="2102" w:type="dxa"/>
          </w:tcPr>
          <w:p w14:paraId="0EE373FC">
            <w:pPr>
              <w:pStyle w:val="9"/>
              <w:widowControl w:val="0"/>
              <w:overflowPunct w:val="0"/>
              <w:ind w:left="139"/>
              <w:rPr>
                <w:rFonts w:hint="eastAsia"/>
              </w:rPr>
            </w:pPr>
            <w:r>
              <w:rPr>
                <w:spacing w:val="-8"/>
              </w:rPr>
              <w:t>比选有效期</w:t>
            </w:r>
          </w:p>
        </w:tc>
        <w:tc>
          <w:tcPr>
            <w:tcW w:w="6737" w:type="dxa"/>
          </w:tcPr>
          <w:p w14:paraId="46E549F0">
            <w:pPr>
              <w:pStyle w:val="9"/>
              <w:widowControl w:val="0"/>
              <w:overflowPunct w:val="0"/>
              <w:ind w:left="114"/>
              <w:rPr>
                <w:rFonts w:hint="eastAsia"/>
                <w:color w:val="auto"/>
                <w:highlight w:val="none"/>
              </w:rPr>
            </w:pPr>
            <w:r>
              <w:rPr>
                <w:color w:val="auto"/>
                <w:spacing w:val="-12"/>
                <w:highlight w:val="none"/>
              </w:rPr>
              <w:t>90日历天</w:t>
            </w:r>
          </w:p>
        </w:tc>
      </w:tr>
      <w:tr w14:paraId="7EBA5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01" w:type="dxa"/>
          </w:tcPr>
          <w:p w14:paraId="20D27234">
            <w:pPr>
              <w:pStyle w:val="9"/>
              <w:widowControl w:val="0"/>
              <w:overflowPunct w:val="0"/>
              <w:ind w:left="348"/>
              <w:rPr>
                <w:rFonts w:hint="eastAsia"/>
              </w:rPr>
            </w:pPr>
            <w:r>
              <w:t>8</w:t>
            </w:r>
          </w:p>
        </w:tc>
        <w:tc>
          <w:tcPr>
            <w:tcW w:w="2102" w:type="dxa"/>
          </w:tcPr>
          <w:p w14:paraId="4473F1F5">
            <w:pPr>
              <w:pStyle w:val="9"/>
              <w:widowControl w:val="0"/>
              <w:overflowPunct w:val="0"/>
              <w:ind w:left="125"/>
              <w:rPr>
                <w:rFonts w:hint="eastAsia"/>
              </w:rPr>
            </w:pPr>
            <w:r>
              <w:rPr>
                <w:spacing w:val="-4"/>
              </w:rPr>
              <w:t>响应文件份数</w:t>
            </w:r>
          </w:p>
        </w:tc>
        <w:tc>
          <w:tcPr>
            <w:tcW w:w="6737" w:type="dxa"/>
          </w:tcPr>
          <w:p w14:paraId="2F161F45">
            <w:pPr>
              <w:pStyle w:val="9"/>
              <w:widowControl w:val="0"/>
              <w:overflowPunct w:val="0"/>
              <w:ind w:left="118"/>
              <w:rPr>
                <w:rFonts w:hint="eastAsia"/>
                <w:color w:val="auto"/>
              </w:rPr>
            </w:pPr>
            <w:r>
              <w:rPr>
                <w:color w:val="auto"/>
                <w:spacing w:val="-10"/>
              </w:rPr>
              <w:t>正本1份副本</w:t>
            </w:r>
            <w:r>
              <w:rPr>
                <w:rFonts w:hint="eastAsia"/>
                <w:color w:val="auto"/>
                <w:spacing w:val="-10"/>
                <w:lang w:val="en-US" w:eastAsia="zh-CN"/>
              </w:rPr>
              <w:t>5</w:t>
            </w:r>
            <w:r>
              <w:rPr>
                <w:color w:val="auto"/>
                <w:spacing w:val="-10"/>
              </w:rPr>
              <w:t>份</w:t>
            </w:r>
          </w:p>
        </w:tc>
      </w:tr>
      <w:tr w14:paraId="33272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01" w:type="dxa"/>
          </w:tcPr>
          <w:p w14:paraId="4D9C4F64">
            <w:pPr>
              <w:pStyle w:val="9"/>
              <w:widowControl w:val="0"/>
              <w:overflowPunct w:val="0"/>
              <w:ind w:left="348"/>
              <w:rPr>
                <w:rFonts w:hint="eastAsia"/>
              </w:rPr>
            </w:pPr>
            <w:r>
              <w:t>9</w:t>
            </w:r>
          </w:p>
        </w:tc>
        <w:tc>
          <w:tcPr>
            <w:tcW w:w="2102" w:type="dxa"/>
          </w:tcPr>
          <w:p w14:paraId="009E84AD">
            <w:pPr>
              <w:pStyle w:val="9"/>
              <w:widowControl w:val="0"/>
              <w:overflowPunct w:val="0"/>
              <w:ind w:left="112"/>
              <w:rPr>
                <w:rFonts w:hint="eastAsia"/>
              </w:rPr>
            </w:pPr>
            <w:r>
              <w:rPr>
                <w:spacing w:val="-3"/>
              </w:rPr>
              <w:t>评选方法</w:t>
            </w:r>
          </w:p>
        </w:tc>
        <w:tc>
          <w:tcPr>
            <w:tcW w:w="6737" w:type="dxa"/>
          </w:tcPr>
          <w:p w14:paraId="5C54900D">
            <w:pPr>
              <w:pStyle w:val="9"/>
              <w:widowControl w:val="0"/>
              <w:overflowPunct w:val="0"/>
              <w:ind w:left="116"/>
              <w:rPr>
                <w:rFonts w:hint="eastAsia"/>
                <w:color w:val="auto"/>
              </w:rPr>
            </w:pPr>
            <w:r>
              <w:rPr>
                <w:color w:val="auto"/>
                <w:spacing w:val="-3"/>
              </w:rPr>
              <w:t>综合评分法</w:t>
            </w:r>
          </w:p>
        </w:tc>
      </w:tr>
      <w:tr w14:paraId="31D74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01" w:type="dxa"/>
          </w:tcPr>
          <w:p w14:paraId="00FDC0BE">
            <w:pPr>
              <w:pStyle w:val="9"/>
              <w:widowControl w:val="0"/>
              <w:overflowPunct w:val="0"/>
              <w:ind w:left="305"/>
              <w:rPr>
                <w:rFonts w:hint="eastAsia"/>
              </w:rPr>
            </w:pPr>
            <w:r>
              <w:rPr>
                <w:spacing w:val="-14"/>
              </w:rPr>
              <w:t>10</w:t>
            </w:r>
          </w:p>
        </w:tc>
        <w:tc>
          <w:tcPr>
            <w:tcW w:w="2102" w:type="dxa"/>
          </w:tcPr>
          <w:p w14:paraId="21D7E9E1">
            <w:pPr>
              <w:pStyle w:val="9"/>
              <w:widowControl w:val="0"/>
              <w:overflowPunct w:val="0"/>
              <w:ind w:left="131" w:right="106" w:firstLine="7"/>
              <w:rPr>
                <w:rFonts w:hint="eastAsia"/>
              </w:rPr>
            </w:pPr>
            <w:r>
              <w:rPr>
                <w:spacing w:val="24"/>
              </w:rPr>
              <w:t>比选文件获取时</w:t>
            </w:r>
            <w:r>
              <w:t>间</w:t>
            </w:r>
          </w:p>
        </w:tc>
        <w:tc>
          <w:tcPr>
            <w:tcW w:w="6737" w:type="dxa"/>
          </w:tcPr>
          <w:p w14:paraId="733420B2">
            <w:pPr>
              <w:pStyle w:val="9"/>
              <w:widowControl w:val="0"/>
              <w:overflowPunct w:val="0"/>
              <w:ind w:left="137"/>
              <w:rPr>
                <w:rFonts w:hint="eastAsia"/>
                <w:color w:val="auto"/>
                <w:lang w:eastAsia="zh-CN"/>
              </w:rPr>
            </w:pPr>
            <w:r>
              <w:rPr>
                <w:color w:val="auto"/>
                <w:spacing w:val="-8"/>
                <w:lang w:eastAsia="zh-CN"/>
              </w:rPr>
              <w:t>同第一章“比选公告”的时间</w:t>
            </w:r>
          </w:p>
        </w:tc>
      </w:tr>
      <w:tr w14:paraId="2FD22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01" w:type="dxa"/>
          </w:tcPr>
          <w:p w14:paraId="2BF31F31">
            <w:pPr>
              <w:pStyle w:val="9"/>
              <w:widowControl w:val="0"/>
              <w:overflowPunct w:val="0"/>
              <w:ind w:left="305"/>
              <w:rPr>
                <w:rFonts w:hint="eastAsia"/>
              </w:rPr>
            </w:pPr>
            <w:r>
              <w:rPr>
                <w:spacing w:val="-14"/>
              </w:rPr>
              <w:t>11</w:t>
            </w:r>
          </w:p>
        </w:tc>
        <w:tc>
          <w:tcPr>
            <w:tcW w:w="2102" w:type="dxa"/>
          </w:tcPr>
          <w:p w14:paraId="29005F70">
            <w:pPr>
              <w:pStyle w:val="9"/>
              <w:widowControl w:val="0"/>
              <w:overflowPunct w:val="0"/>
              <w:ind w:left="114" w:right="106" w:firstLine="11"/>
              <w:rPr>
                <w:rFonts w:hint="eastAsia"/>
                <w:lang w:eastAsia="zh-CN"/>
              </w:rPr>
            </w:pPr>
            <w:r>
              <w:rPr>
                <w:spacing w:val="26"/>
                <w:lang w:eastAsia="zh-CN"/>
              </w:rPr>
              <w:t>响应文件递交截</w:t>
            </w:r>
            <w:r>
              <w:rPr>
                <w:spacing w:val="-2"/>
                <w:lang w:eastAsia="zh-CN"/>
              </w:rPr>
              <w:t>止时间及地址</w:t>
            </w:r>
          </w:p>
        </w:tc>
        <w:tc>
          <w:tcPr>
            <w:tcW w:w="6737" w:type="dxa"/>
          </w:tcPr>
          <w:p w14:paraId="0E5A0DDA">
            <w:pPr>
              <w:pStyle w:val="9"/>
              <w:widowControl w:val="0"/>
              <w:overflowPunct w:val="0"/>
              <w:ind w:left="137"/>
              <w:rPr>
                <w:rFonts w:hint="eastAsia"/>
                <w:color w:val="auto"/>
                <w:lang w:eastAsia="zh-CN"/>
              </w:rPr>
            </w:pPr>
            <w:r>
              <w:rPr>
                <w:color w:val="auto"/>
                <w:spacing w:val="-7"/>
                <w:lang w:eastAsia="zh-CN"/>
              </w:rPr>
              <w:t>同第一章“比选公告”的时间及地址</w:t>
            </w:r>
          </w:p>
        </w:tc>
      </w:tr>
      <w:tr w14:paraId="44E74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01" w:type="dxa"/>
          </w:tcPr>
          <w:p w14:paraId="2C1EF96C">
            <w:pPr>
              <w:pStyle w:val="9"/>
              <w:widowControl w:val="0"/>
              <w:overflowPunct w:val="0"/>
              <w:ind w:left="305"/>
              <w:rPr>
                <w:rFonts w:hint="eastAsia"/>
              </w:rPr>
            </w:pPr>
            <w:r>
              <w:rPr>
                <w:spacing w:val="-14"/>
              </w:rPr>
              <w:t>12</w:t>
            </w:r>
          </w:p>
        </w:tc>
        <w:tc>
          <w:tcPr>
            <w:tcW w:w="2102" w:type="dxa"/>
          </w:tcPr>
          <w:p w14:paraId="3B536F2A">
            <w:pPr>
              <w:pStyle w:val="9"/>
              <w:widowControl w:val="0"/>
              <w:overflowPunct w:val="0"/>
              <w:ind w:left="114"/>
              <w:rPr>
                <w:rFonts w:hint="eastAsia"/>
              </w:rPr>
            </w:pPr>
            <w:r>
              <w:rPr>
                <w:spacing w:val="-2"/>
              </w:rPr>
              <w:t>合同履行期限</w:t>
            </w:r>
          </w:p>
        </w:tc>
        <w:tc>
          <w:tcPr>
            <w:tcW w:w="6737" w:type="dxa"/>
          </w:tcPr>
          <w:p w14:paraId="0ADC6A50">
            <w:pPr>
              <w:pStyle w:val="9"/>
              <w:widowControl w:val="0"/>
              <w:overflowPunct w:val="0"/>
              <w:ind w:left="152"/>
              <w:rPr>
                <w:rFonts w:hint="eastAsia"/>
                <w:color w:val="auto"/>
                <w:lang w:eastAsia="zh-CN"/>
              </w:rPr>
            </w:pPr>
            <w:r>
              <w:rPr>
                <w:color w:val="auto"/>
                <w:spacing w:val="-4"/>
                <w:lang w:eastAsia="zh-CN"/>
              </w:rPr>
              <w:t>自合同签订之日起至竣工验收合格</w:t>
            </w:r>
          </w:p>
        </w:tc>
      </w:tr>
      <w:tr w14:paraId="44276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1" w:type="dxa"/>
          </w:tcPr>
          <w:p w14:paraId="76A4319E">
            <w:pPr>
              <w:pStyle w:val="9"/>
              <w:widowControl w:val="0"/>
              <w:overflowPunct w:val="0"/>
              <w:ind w:left="305"/>
              <w:rPr>
                <w:rFonts w:hint="eastAsia"/>
              </w:rPr>
            </w:pPr>
            <w:r>
              <w:rPr>
                <w:spacing w:val="-14"/>
              </w:rPr>
              <w:t>13</w:t>
            </w:r>
          </w:p>
        </w:tc>
        <w:tc>
          <w:tcPr>
            <w:tcW w:w="2102" w:type="dxa"/>
          </w:tcPr>
          <w:p w14:paraId="141076C8">
            <w:pPr>
              <w:pStyle w:val="9"/>
              <w:widowControl w:val="0"/>
              <w:overflowPunct w:val="0"/>
              <w:ind w:left="114"/>
              <w:rPr>
                <w:rFonts w:hint="eastAsia"/>
              </w:rPr>
            </w:pPr>
            <w:r>
              <w:rPr>
                <w:spacing w:val="6"/>
              </w:rPr>
              <w:t>质保期</w:t>
            </w:r>
          </w:p>
        </w:tc>
        <w:tc>
          <w:tcPr>
            <w:tcW w:w="6737" w:type="dxa"/>
          </w:tcPr>
          <w:p w14:paraId="56A99E36">
            <w:pPr>
              <w:pStyle w:val="9"/>
              <w:widowControl w:val="0"/>
              <w:overflowPunct w:val="0"/>
              <w:ind w:left="114"/>
              <w:rPr>
                <w:rFonts w:hint="eastAsia"/>
                <w:color w:val="auto"/>
              </w:rPr>
            </w:pPr>
            <w:r>
              <w:rPr>
                <w:color w:val="auto"/>
                <w:spacing w:val="-5"/>
              </w:rPr>
              <w:t>竣工验收合格后1年</w:t>
            </w:r>
          </w:p>
        </w:tc>
      </w:tr>
      <w:tr w14:paraId="5EE20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01" w:type="dxa"/>
          </w:tcPr>
          <w:p w14:paraId="3701F645">
            <w:pPr>
              <w:widowControl w:val="0"/>
              <w:overflowPunct w:val="0"/>
            </w:pPr>
          </w:p>
          <w:p w14:paraId="6151749B">
            <w:pPr>
              <w:pStyle w:val="9"/>
              <w:widowControl w:val="0"/>
              <w:overflowPunct w:val="0"/>
              <w:ind w:left="305"/>
              <w:rPr>
                <w:rFonts w:hint="eastAsia"/>
              </w:rPr>
            </w:pPr>
            <w:r>
              <w:rPr>
                <w:spacing w:val="-14"/>
              </w:rPr>
              <w:t>14</w:t>
            </w:r>
          </w:p>
        </w:tc>
        <w:tc>
          <w:tcPr>
            <w:tcW w:w="2102" w:type="dxa"/>
          </w:tcPr>
          <w:p w14:paraId="0CF3395A">
            <w:pPr>
              <w:widowControl w:val="0"/>
              <w:overflowPunct w:val="0"/>
            </w:pPr>
          </w:p>
          <w:p w14:paraId="69EBD968">
            <w:pPr>
              <w:pStyle w:val="9"/>
              <w:widowControl w:val="0"/>
              <w:overflowPunct w:val="0"/>
              <w:ind w:left="117"/>
              <w:rPr>
                <w:rFonts w:hint="eastAsia"/>
              </w:rPr>
            </w:pPr>
            <w:r>
              <w:rPr>
                <w:spacing w:val="-3"/>
              </w:rPr>
              <w:t>项目经理要求</w:t>
            </w:r>
          </w:p>
        </w:tc>
        <w:tc>
          <w:tcPr>
            <w:tcW w:w="6737" w:type="dxa"/>
          </w:tcPr>
          <w:p w14:paraId="18004EF7">
            <w:pPr>
              <w:pStyle w:val="9"/>
              <w:widowControl w:val="0"/>
              <w:overflowPunct w:val="0"/>
              <w:ind w:left="114" w:right="107" w:firstLine="3"/>
              <w:jc w:val="both"/>
              <w:rPr>
                <w:rFonts w:hint="eastAsia"/>
                <w:color w:val="auto"/>
                <w:lang w:eastAsia="zh-CN"/>
              </w:rPr>
            </w:pPr>
            <w:r>
              <w:rPr>
                <w:color w:val="auto"/>
                <w:spacing w:val="1"/>
                <w:lang w:eastAsia="zh-CN"/>
              </w:rPr>
              <w:t>具备建筑工程专业贰级（含以上）注册建造师执业资格，</w:t>
            </w:r>
            <w:r>
              <w:rPr>
                <w:color w:val="auto"/>
                <w:lang w:eastAsia="zh-CN"/>
              </w:rPr>
              <w:t>具备</w:t>
            </w:r>
            <w:r>
              <w:rPr>
                <w:color w:val="auto"/>
                <w:spacing w:val="2"/>
                <w:lang w:eastAsia="zh-CN"/>
              </w:rPr>
              <w:t>有效的安全生产考核合格证书（B本</w:t>
            </w:r>
            <w:r>
              <w:rPr>
                <w:color w:val="auto"/>
                <w:spacing w:val="12"/>
                <w:lang w:eastAsia="zh-CN"/>
              </w:rPr>
              <w:t>），</w:t>
            </w:r>
            <w:r>
              <w:rPr>
                <w:color w:val="auto"/>
                <w:spacing w:val="2"/>
                <w:lang w:eastAsia="zh-CN"/>
              </w:rPr>
              <w:t>且在确定中标人在开</w:t>
            </w:r>
            <w:r>
              <w:rPr>
                <w:color w:val="auto"/>
                <w:spacing w:val="-1"/>
                <w:lang w:eastAsia="zh-CN"/>
              </w:rPr>
              <w:t>工时不得担任其他在施建设工程项目的项目经理</w:t>
            </w:r>
          </w:p>
        </w:tc>
      </w:tr>
      <w:tr w14:paraId="52325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01" w:type="dxa"/>
          </w:tcPr>
          <w:p w14:paraId="2049E5A1">
            <w:pPr>
              <w:pStyle w:val="9"/>
              <w:widowControl w:val="0"/>
              <w:overflowPunct w:val="0"/>
              <w:ind w:left="305"/>
              <w:rPr>
                <w:rFonts w:hint="eastAsia"/>
              </w:rPr>
            </w:pPr>
            <w:r>
              <w:rPr>
                <w:spacing w:val="-14"/>
              </w:rPr>
              <w:t>15</w:t>
            </w:r>
          </w:p>
        </w:tc>
        <w:tc>
          <w:tcPr>
            <w:tcW w:w="2102" w:type="dxa"/>
          </w:tcPr>
          <w:p w14:paraId="4DFB06B0">
            <w:pPr>
              <w:pStyle w:val="9"/>
              <w:widowControl w:val="0"/>
              <w:overflowPunct w:val="0"/>
              <w:ind w:left="111"/>
              <w:rPr>
                <w:rFonts w:hint="eastAsia"/>
              </w:rPr>
            </w:pPr>
            <w:r>
              <w:rPr>
                <w:spacing w:val="-2"/>
              </w:rPr>
              <w:t>报价依据</w:t>
            </w:r>
          </w:p>
        </w:tc>
        <w:tc>
          <w:tcPr>
            <w:tcW w:w="6737" w:type="dxa"/>
          </w:tcPr>
          <w:p w14:paraId="323C666E">
            <w:pPr>
              <w:pStyle w:val="9"/>
              <w:widowControl w:val="0"/>
              <w:overflowPunct w:val="0"/>
              <w:ind w:left="119"/>
              <w:rPr>
                <w:rFonts w:hint="eastAsia"/>
                <w:lang w:eastAsia="zh-CN"/>
              </w:rPr>
            </w:pPr>
            <w:r>
              <w:rPr>
                <w:spacing w:val="-1"/>
                <w:lang w:eastAsia="zh-CN"/>
              </w:rPr>
              <w:t>《建设工程工程量清单计价规范》GB/T50500-2024</w:t>
            </w:r>
          </w:p>
        </w:tc>
      </w:tr>
      <w:tr w14:paraId="34953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01" w:type="dxa"/>
          </w:tcPr>
          <w:p w14:paraId="6F658116">
            <w:pPr>
              <w:pStyle w:val="9"/>
              <w:widowControl w:val="0"/>
              <w:overflowPunct w:val="0"/>
              <w:ind w:left="305"/>
              <w:rPr>
                <w:rFonts w:hint="eastAsia"/>
              </w:rPr>
            </w:pPr>
            <w:r>
              <w:rPr>
                <w:spacing w:val="-14"/>
              </w:rPr>
              <w:t>16</w:t>
            </w:r>
          </w:p>
        </w:tc>
        <w:tc>
          <w:tcPr>
            <w:tcW w:w="2102" w:type="dxa"/>
          </w:tcPr>
          <w:p w14:paraId="241616D7">
            <w:pPr>
              <w:pStyle w:val="9"/>
              <w:widowControl w:val="0"/>
              <w:overflowPunct w:val="0"/>
              <w:ind w:left="114"/>
              <w:rPr>
                <w:rFonts w:hint="eastAsia"/>
              </w:rPr>
            </w:pPr>
            <w:r>
              <w:rPr>
                <w:spacing w:val="-6"/>
              </w:rPr>
              <w:t>其他</w:t>
            </w:r>
          </w:p>
        </w:tc>
        <w:tc>
          <w:tcPr>
            <w:tcW w:w="6737" w:type="dxa"/>
          </w:tcPr>
          <w:p w14:paraId="7E76F4AB">
            <w:pPr>
              <w:pStyle w:val="9"/>
              <w:widowControl w:val="0"/>
              <w:overflowPunct w:val="0"/>
              <w:ind w:left="111" w:right="107"/>
              <w:rPr>
                <w:rFonts w:hint="eastAsia"/>
              </w:rPr>
            </w:pPr>
          </w:p>
        </w:tc>
      </w:tr>
    </w:tbl>
    <w:p w14:paraId="5B852BD4">
      <w:pPr>
        <w:pStyle w:val="2"/>
        <w:widowControl w:val="0"/>
        <w:overflowPunct w:val="0"/>
      </w:pPr>
    </w:p>
    <w:p w14:paraId="1EEF5143">
      <w:pPr>
        <w:widowControl w:val="0"/>
        <w:overflowPunct w:val="0"/>
        <w:sectPr>
          <w:footerReference r:id="rId6" w:type="default"/>
          <w:pgSz w:w="11906" w:h="16839"/>
          <w:pgMar w:top="1431" w:right="1130" w:bottom="1562" w:left="1130" w:header="0" w:footer="1325" w:gutter="0"/>
          <w:cols w:space="720" w:num="1"/>
        </w:sectPr>
      </w:pPr>
    </w:p>
    <w:p w14:paraId="5E0D4ABC">
      <w:pPr>
        <w:widowControl w:val="0"/>
        <w:overflowPunct w:val="0"/>
        <w:ind w:left="2048"/>
        <w:outlineLvl w:val="0"/>
        <w:rPr>
          <w:rFonts w:hint="eastAsia" w:ascii="宋体" w:hAnsi="宋体" w:eastAsia="宋体" w:cs="宋体"/>
          <w:sz w:val="35"/>
          <w:szCs w:val="35"/>
          <w:lang w:eastAsia="zh-CN"/>
        </w:rPr>
      </w:pPr>
      <w:r>
        <w:rPr>
          <w:rFonts w:ascii="宋体" w:hAnsi="宋体" w:eastAsia="宋体" w:cs="宋体"/>
          <w:b/>
          <w:bCs/>
          <w:spacing w:val="2"/>
          <w:sz w:val="35"/>
          <w:szCs w:val="35"/>
          <w:lang w:eastAsia="zh-CN"/>
        </w:rPr>
        <w:t>第三章比选文件和响应文件组成</w:t>
      </w:r>
    </w:p>
    <w:p w14:paraId="3EF8EE81">
      <w:pPr>
        <w:widowControl w:val="0"/>
        <w:overflowPunct w:val="0"/>
        <w:ind w:left="4" w:firstLine="466" w:firstLineChars="200"/>
        <w:rPr>
          <w:rFonts w:hint="eastAsia" w:ascii="宋体" w:hAnsi="宋体" w:eastAsia="宋体" w:cs="宋体"/>
          <w:sz w:val="24"/>
          <w:szCs w:val="24"/>
          <w:lang w:eastAsia="zh-CN"/>
        </w:rPr>
      </w:pPr>
      <w:r>
        <w:rPr>
          <w:rFonts w:ascii="宋体" w:hAnsi="宋体" w:eastAsia="宋体" w:cs="宋体"/>
          <w:b/>
          <w:bCs/>
          <w:spacing w:val="-4"/>
          <w:sz w:val="24"/>
          <w:szCs w:val="24"/>
          <w:lang w:eastAsia="zh-CN"/>
        </w:rPr>
        <w:t>一、比选文件的组成</w:t>
      </w:r>
    </w:p>
    <w:p w14:paraId="6EE2AD64">
      <w:pPr>
        <w:widowControl w:val="0"/>
        <w:overflowPunct w:val="0"/>
        <w:ind w:right="14" w:firstLine="497"/>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1.本项目的比选文件包括下列文件及所有发出的补充资料及比选答疑内容。</w:t>
      </w:r>
      <w:r>
        <w:rPr>
          <w:rFonts w:hint="default" w:ascii="Times New Roman" w:hAnsi="Times New Roman" w:eastAsia="宋体" w:cs="Times New Roman"/>
          <w:spacing w:val="-1"/>
          <w:sz w:val="24"/>
          <w:szCs w:val="24"/>
          <w:lang w:eastAsia="zh-CN"/>
        </w:rPr>
        <w:t>比选文件</w:t>
      </w:r>
      <w:r>
        <w:rPr>
          <w:rFonts w:hint="default" w:ascii="Times New Roman" w:hAnsi="Times New Roman" w:eastAsia="宋体" w:cs="Times New Roman"/>
          <w:spacing w:val="-2"/>
          <w:sz w:val="24"/>
          <w:szCs w:val="24"/>
          <w:lang w:eastAsia="zh-CN"/>
        </w:rPr>
        <w:t>包括下列内容：</w:t>
      </w:r>
    </w:p>
    <w:p w14:paraId="0922D010">
      <w:pPr>
        <w:keepNext w:val="0"/>
        <w:keepLines w:val="0"/>
        <w:pageBreakBefore w:val="0"/>
        <w:widowControl w:val="0"/>
        <w:kinsoku w:val="0"/>
        <w:wordWrap/>
        <w:overflowPunct w:val="0"/>
        <w:topLinePunct w:val="0"/>
        <w:autoSpaceDE w:val="0"/>
        <w:autoSpaceDN w:val="0"/>
        <w:bidi w:val="0"/>
        <w:adjustRightInd w:val="0"/>
        <w:snapToGrid w:val="0"/>
        <w:ind w:firstLine="452" w:firstLineChars="200"/>
        <w:jc w:val="both"/>
        <w:textAlignment w:val="baseline"/>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7"/>
          <w:sz w:val="24"/>
          <w:szCs w:val="24"/>
          <w:lang w:eastAsia="zh-CN"/>
        </w:rPr>
        <w:t>第一章</w:t>
      </w:r>
      <w:r>
        <w:rPr>
          <w:rFonts w:hint="default" w:ascii="Times New Roman" w:hAnsi="Times New Roman" w:eastAsia="宋体" w:cs="Times New Roman"/>
          <w:spacing w:val="-7"/>
          <w:sz w:val="24"/>
          <w:szCs w:val="24"/>
          <w:lang w:val="en-US" w:eastAsia="zh-CN"/>
        </w:rPr>
        <w:t xml:space="preserve"> </w:t>
      </w:r>
      <w:r>
        <w:rPr>
          <w:rFonts w:hint="default" w:ascii="Times New Roman" w:hAnsi="Times New Roman" w:eastAsia="宋体" w:cs="Times New Roman"/>
          <w:spacing w:val="-7"/>
          <w:sz w:val="24"/>
          <w:szCs w:val="24"/>
          <w:lang w:eastAsia="zh-CN"/>
        </w:rPr>
        <w:t>比选公告</w:t>
      </w:r>
    </w:p>
    <w:p w14:paraId="1794BDAC">
      <w:pPr>
        <w:keepNext w:val="0"/>
        <w:keepLines w:val="0"/>
        <w:pageBreakBefore w:val="0"/>
        <w:widowControl w:val="0"/>
        <w:kinsoku w:val="0"/>
        <w:wordWrap/>
        <w:overflowPunct w:val="0"/>
        <w:topLinePunct w:val="0"/>
        <w:autoSpaceDE w:val="0"/>
        <w:autoSpaceDN w:val="0"/>
        <w:bidi w:val="0"/>
        <w:adjustRightInd w:val="0"/>
        <w:snapToGrid w:val="0"/>
        <w:ind w:firstLine="460" w:firstLineChars="200"/>
        <w:jc w:val="both"/>
        <w:textAlignment w:val="baseline"/>
        <w:outlineLvl w:val="0"/>
        <w:rPr>
          <w:rFonts w:hint="default" w:ascii="Times New Roman" w:hAnsi="Times New Roman" w:eastAsia="宋体" w:cs="Times New Roman"/>
          <w:sz w:val="24"/>
          <w:szCs w:val="24"/>
          <w:lang w:eastAsia="zh-CN"/>
        </w:rPr>
      </w:pPr>
      <w:bookmarkStart w:id="3" w:name="bookmark2"/>
      <w:bookmarkEnd w:id="3"/>
      <w:r>
        <w:rPr>
          <w:rFonts w:hint="default" w:ascii="Times New Roman" w:hAnsi="Times New Roman" w:eastAsia="宋体" w:cs="Times New Roman"/>
          <w:spacing w:val="-5"/>
          <w:sz w:val="24"/>
          <w:szCs w:val="24"/>
          <w:lang w:eastAsia="zh-CN"/>
        </w:rPr>
        <w:t>第二章</w:t>
      </w:r>
      <w:r>
        <w:rPr>
          <w:rFonts w:hint="default" w:ascii="Times New Roman" w:hAnsi="Times New Roman" w:eastAsia="宋体" w:cs="Times New Roman"/>
          <w:spacing w:val="-5"/>
          <w:sz w:val="24"/>
          <w:szCs w:val="24"/>
          <w:lang w:val="en-US" w:eastAsia="zh-CN"/>
        </w:rPr>
        <w:t xml:space="preserve"> </w:t>
      </w:r>
      <w:r>
        <w:rPr>
          <w:rFonts w:hint="default" w:ascii="Times New Roman" w:hAnsi="Times New Roman" w:eastAsia="宋体" w:cs="Times New Roman"/>
          <w:spacing w:val="-5"/>
          <w:sz w:val="24"/>
          <w:szCs w:val="24"/>
          <w:lang w:eastAsia="zh-CN"/>
        </w:rPr>
        <w:t>供应商须知</w:t>
      </w:r>
    </w:p>
    <w:p w14:paraId="403D2A61">
      <w:pPr>
        <w:keepNext w:val="0"/>
        <w:keepLines w:val="0"/>
        <w:pageBreakBefore w:val="0"/>
        <w:widowControl w:val="0"/>
        <w:kinsoku w:val="0"/>
        <w:wordWrap/>
        <w:overflowPunct w:val="0"/>
        <w:topLinePunct w:val="0"/>
        <w:autoSpaceDE w:val="0"/>
        <w:autoSpaceDN w:val="0"/>
        <w:bidi w:val="0"/>
        <w:adjustRightInd w:val="0"/>
        <w:snapToGrid w:val="0"/>
        <w:ind w:firstLine="444" w:firstLineChars="200"/>
        <w:jc w:val="both"/>
        <w:textAlignment w:val="baseline"/>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9"/>
          <w:sz w:val="24"/>
          <w:szCs w:val="24"/>
          <w:lang w:eastAsia="zh-CN"/>
        </w:rPr>
        <w:t>第三章</w:t>
      </w:r>
      <w:r>
        <w:rPr>
          <w:rFonts w:hint="default" w:ascii="Times New Roman" w:hAnsi="Times New Roman" w:eastAsia="宋体" w:cs="Times New Roman"/>
          <w:spacing w:val="-9"/>
          <w:sz w:val="24"/>
          <w:szCs w:val="24"/>
          <w:lang w:val="en-US" w:eastAsia="zh-CN"/>
        </w:rPr>
        <w:t xml:space="preserve"> </w:t>
      </w:r>
      <w:r>
        <w:rPr>
          <w:rFonts w:hint="default" w:ascii="Times New Roman" w:hAnsi="Times New Roman" w:eastAsia="宋体" w:cs="Times New Roman"/>
          <w:spacing w:val="-9"/>
          <w:sz w:val="24"/>
          <w:szCs w:val="24"/>
          <w:lang w:eastAsia="zh-CN"/>
        </w:rPr>
        <w:t>比选文件和响应文件组成</w:t>
      </w:r>
    </w:p>
    <w:p w14:paraId="058F9C3D">
      <w:pPr>
        <w:keepNext w:val="0"/>
        <w:keepLines w:val="0"/>
        <w:pageBreakBefore w:val="0"/>
        <w:widowControl w:val="0"/>
        <w:kinsoku w:val="0"/>
        <w:wordWrap/>
        <w:overflowPunct w:val="0"/>
        <w:topLinePunct w:val="0"/>
        <w:autoSpaceDE w:val="0"/>
        <w:autoSpaceDN w:val="0"/>
        <w:bidi w:val="0"/>
        <w:adjustRightInd w:val="0"/>
        <w:snapToGrid w:val="0"/>
        <w:ind w:firstLine="464" w:firstLineChars="200"/>
        <w:jc w:val="both"/>
        <w:textAlignment w:val="baseline"/>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4"/>
          <w:sz w:val="24"/>
          <w:szCs w:val="24"/>
          <w:lang w:eastAsia="zh-CN"/>
        </w:rPr>
        <w:t>第四章</w:t>
      </w:r>
      <w:r>
        <w:rPr>
          <w:rFonts w:hint="default" w:ascii="Times New Roman" w:hAnsi="Times New Roman" w:eastAsia="宋体" w:cs="Times New Roman"/>
          <w:spacing w:val="-4"/>
          <w:sz w:val="24"/>
          <w:szCs w:val="24"/>
          <w:lang w:val="en-US" w:eastAsia="zh-CN"/>
        </w:rPr>
        <w:t xml:space="preserve"> </w:t>
      </w:r>
      <w:r>
        <w:rPr>
          <w:rFonts w:hint="default" w:ascii="Times New Roman" w:hAnsi="Times New Roman" w:eastAsia="宋体" w:cs="Times New Roman"/>
          <w:spacing w:val="-4"/>
          <w:sz w:val="24"/>
          <w:szCs w:val="24"/>
          <w:lang w:eastAsia="zh-CN"/>
        </w:rPr>
        <w:t>比选评审方法和标准</w:t>
      </w:r>
    </w:p>
    <w:p w14:paraId="71699132">
      <w:pPr>
        <w:keepNext w:val="0"/>
        <w:keepLines w:val="0"/>
        <w:pageBreakBefore w:val="0"/>
        <w:widowControl w:val="0"/>
        <w:kinsoku w:val="0"/>
        <w:wordWrap/>
        <w:overflowPunct w:val="0"/>
        <w:topLinePunct w:val="0"/>
        <w:autoSpaceDE w:val="0"/>
        <w:autoSpaceDN w:val="0"/>
        <w:bidi w:val="0"/>
        <w:adjustRightInd w:val="0"/>
        <w:snapToGrid w:val="0"/>
        <w:ind w:firstLine="476" w:firstLineChars="200"/>
        <w:jc w:val="both"/>
        <w:textAlignment w:val="baseline"/>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1"/>
          <w:sz w:val="24"/>
          <w:szCs w:val="24"/>
          <w:lang w:eastAsia="zh-CN"/>
        </w:rPr>
        <w:t>第五章</w:t>
      </w:r>
      <w:r>
        <w:rPr>
          <w:rFonts w:hint="default" w:ascii="Times New Roman" w:hAnsi="Times New Roman" w:eastAsia="宋体" w:cs="Times New Roman"/>
          <w:spacing w:val="-1"/>
          <w:sz w:val="24"/>
          <w:szCs w:val="24"/>
          <w:lang w:val="en-US" w:eastAsia="zh-CN"/>
        </w:rPr>
        <w:t xml:space="preserve"> </w:t>
      </w:r>
      <w:r>
        <w:rPr>
          <w:rFonts w:hint="default" w:ascii="Times New Roman" w:hAnsi="Times New Roman" w:eastAsia="宋体" w:cs="Times New Roman"/>
          <w:spacing w:val="-1"/>
          <w:sz w:val="24"/>
          <w:szCs w:val="24"/>
          <w:lang w:eastAsia="zh-CN"/>
        </w:rPr>
        <w:t>响应文件格式要求</w:t>
      </w:r>
    </w:p>
    <w:p w14:paraId="79F41E7A">
      <w:pPr>
        <w:keepNext w:val="0"/>
        <w:keepLines w:val="0"/>
        <w:pageBreakBefore w:val="0"/>
        <w:widowControl w:val="0"/>
        <w:kinsoku w:val="0"/>
        <w:wordWrap/>
        <w:overflowPunct w:val="0"/>
        <w:topLinePunct w:val="0"/>
        <w:autoSpaceDE w:val="0"/>
        <w:autoSpaceDN w:val="0"/>
        <w:bidi w:val="0"/>
        <w:adjustRightInd w:val="0"/>
        <w:snapToGrid w:val="0"/>
        <w:ind w:firstLine="464" w:firstLineChars="200"/>
        <w:jc w:val="both"/>
        <w:textAlignment w:val="baseline"/>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4"/>
          <w:sz w:val="24"/>
          <w:szCs w:val="24"/>
          <w:lang w:eastAsia="zh-CN"/>
        </w:rPr>
        <w:t>第六章</w:t>
      </w:r>
      <w:r>
        <w:rPr>
          <w:rFonts w:hint="default" w:ascii="Times New Roman" w:hAnsi="Times New Roman" w:eastAsia="宋体" w:cs="Times New Roman"/>
          <w:spacing w:val="-4"/>
          <w:sz w:val="24"/>
          <w:szCs w:val="24"/>
          <w:lang w:val="en-US" w:eastAsia="zh-CN"/>
        </w:rPr>
        <w:t xml:space="preserve"> </w:t>
      </w:r>
      <w:r>
        <w:rPr>
          <w:rFonts w:hint="default" w:ascii="Times New Roman" w:hAnsi="Times New Roman" w:eastAsia="宋体" w:cs="Times New Roman"/>
          <w:spacing w:val="-4"/>
          <w:sz w:val="24"/>
          <w:szCs w:val="24"/>
          <w:lang w:eastAsia="zh-CN"/>
        </w:rPr>
        <w:t>其他</w:t>
      </w:r>
    </w:p>
    <w:p w14:paraId="25421D24">
      <w:pPr>
        <w:widowControl w:val="0"/>
        <w:overflowPunct w:val="0"/>
        <w:ind w:right="11" w:firstLine="464"/>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1"/>
          <w:sz w:val="24"/>
          <w:szCs w:val="24"/>
          <w:lang w:eastAsia="zh-CN"/>
        </w:rPr>
        <w:t>2.供应商应仔细阅读比选文件，按比选文件的规定与要求编写响应文件</w:t>
      </w:r>
      <w:r>
        <w:rPr>
          <w:rFonts w:hint="default" w:ascii="Times New Roman" w:hAnsi="Times New Roman" w:eastAsia="宋体" w:cs="Times New Roman"/>
          <w:sz w:val="24"/>
          <w:szCs w:val="24"/>
          <w:lang w:eastAsia="zh-CN"/>
        </w:rPr>
        <w:t>。如果响应文</w:t>
      </w:r>
      <w:r>
        <w:rPr>
          <w:rFonts w:hint="default" w:ascii="Times New Roman" w:hAnsi="Times New Roman" w:eastAsia="宋体" w:cs="Times New Roman"/>
          <w:spacing w:val="-3"/>
          <w:sz w:val="24"/>
          <w:szCs w:val="24"/>
          <w:lang w:eastAsia="zh-CN"/>
        </w:rPr>
        <w:t>件与比选文件的规定与要求不符合，则供应商应自行负责。凡与比选文件中的规定有不符合</w:t>
      </w:r>
      <w:r>
        <w:rPr>
          <w:rFonts w:hint="default" w:ascii="Times New Roman" w:hAnsi="Times New Roman" w:eastAsia="宋体" w:cs="Times New Roman"/>
          <w:spacing w:val="-1"/>
          <w:sz w:val="24"/>
          <w:szCs w:val="24"/>
          <w:lang w:eastAsia="zh-CN"/>
        </w:rPr>
        <w:t>的响应文件将按未实质性响应比选文件的规定办理。</w:t>
      </w:r>
    </w:p>
    <w:p w14:paraId="7464BA6D">
      <w:pPr>
        <w:widowControl w:val="0"/>
        <w:overflowPunct w:val="0"/>
        <w:ind w:left="1" w:right="11" w:firstLine="464"/>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1"/>
          <w:sz w:val="24"/>
          <w:szCs w:val="24"/>
          <w:lang w:eastAsia="zh-CN"/>
        </w:rPr>
        <w:t>3.供应商应认真检查比选文件是否完整，若发现缺页或附件不全时</w:t>
      </w:r>
      <w:r>
        <w:rPr>
          <w:rFonts w:hint="default" w:ascii="Times New Roman" w:hAnsi="Times New Roman" w:eastAsia="宋体" w:cs="Times New Roman"/>
          <w:sz w:val="24"/>
          <w:szCs w:val="24"/>
          <w:lang w:eastAsia="zh-CN"/>
        </w:rPr>
        <w:t>，应及时向采购人</w:t>
      </w:r>
      <w:r>
        <w:rPr>
          <w:rFonts w:hint="default" w:ascii="Times New Roman" w:hAnsi="Times New Roman" w:eastAsia="宋体" w:cs="Times New Roman"/>
          <w:spacing w:val="-2"/>
          <w:sz w:val="24"/>
          <w:szCs w:val="24"/>
          <w:lang w:eastAsia="zh-CN"/>
        </w:rPr>
        <w:t>提出，以便补齐。</w:t>
      </w:r>
    </w:p>
    <w:p w14:paraId="5750EB52">
      <w:pPr>
        <w:widowControl w:val="0"/>
        <w:overflowPunct w:val="0"/>
        <w:ind w:left="46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1"/>
          <w:sz w:val="24"/>
          <w:szCs w:val="24"/>
          <w:lang w:eastAsia="zh-CN"/>
        </w:rPr>
        <w:t>4.比选文件的解释权归采购人所有。</w:t>
      </w:r>
    </w:p>
    <w:p w14:paraId="56608F37">
      <w:pPr>
        <w:widowControl w:val="0"/>
        <w:overflowPunct w:val="0"/>
        <w:ind w:left="466"/>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2"/>
          <w:sz w:val="24"/>
          <w:szCs w:val="24"/>
          <w:lang w:eastAsia="zh-CN"/>
        </w:rPr>
        <w:t>5.比选文件的澄清和解释</w:t>
      </w:r>
    </w:p>
    <w:p w14:paraId="5163166F">
      <w:pPr>
        <w:widowControl w:val="0"/>
        <w:overflowPunct w:val="0"/>
        <w:ind w:left="113" w:right="11" w:firstLine="326"/>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5"/>
          <w:sz w:val="24"/>
          <w:szCs w:val="24"/>
          <w:lang w:eastAsia="zh-CN"/>
        </w:rPr>
        <w:t>供应商对比选文件需要澄清和解答的，应在响应文件递交截止日三天前以书面形式（加盖</w:t>
      </w:r>
      <w:r>
        <w:rPr>
          <w:rFonts w:hint="default" w:ascii="Times New Roman" w:hAnsi="Times New Roman" w:eastAsia="宋体" w:cs="Times New Roman"/>
          <w:spacing w:val="-6"/>
          <w:sz w:val="24"/>
          <w:szCs w:val="24"/>
          <w:lang w:eastAsia="zh-CN"/>
        </w:rPr>
        <w:t>公章）提出，采购人将在合理期限内进行答复。</w:t>
      </w:r>
    </w:p>
    <w:p w14:paraId="616077EA">
      <w:pPr>
        <w:widowControl w:val="0"/>
        <w:overflowPunct w:val="0"/>
        <w:ind w:left="463"/>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2"/>
          <w:sz w:val="24"/>
          <w:szCs w:val="24"/>
          <w:lang w:eastAsia="zh-CN"/>
        </w:rPr>
        <w:t>6.比选文件的修改</w:t>
      </w:r>
    </w:p>
    <w:p w14:paraId="4CE532CF">
      <w:pPr>
        <w:widowControl w:val="0"/>
        <w:overflowPunct w:val="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13"/>
          <w:sz w:val="24"/>
          <w:szCs w:val="24"/>
          <w:lang w:eastAsia="zh-CN"/>
        </w:rPr>
        <w:t>6.1比选文件发出后，在提交响应文件截止时间前，采购人可对比选</w:t>
      </w:r>
      <w:r>
        <w:rPr>
          <w:rFonts w:hint="default" w:ascii="Times New Roman" w:hAnsi="Times New Roman" w:eastAsia="宋体" w:cs="Times New Roman"/>
          <w:spacing w:val="-14"/>
          <w:sz w:val="24"/>
          <w:szCs w:val="24"/>
          <w:lang w:eastAsia="zh-CN"/>
        </w:rPr>
        <w:t>文件进行必要的修改。</w:t>
      </w:r>
    </w:p>
    <w:p w14:paraId="0FDB1122">
      <w:pPr>
        <w:widowControl w:val="0"/>
        <w:overflowPunct w:val="0"/>
        <w:ind w:left="3" w:right="11" w:firstLine="459"/>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2"/>
          <w:sz w:val="24"/>
          <w:szCs w:val="24"/>
          <w:lang w:eastAsia="zh-CN"/>
        </w:rPr>
        <w:t>6.2比选文件的修改将以书面形式发给所有供应商，供应商应于收到该修改文件后24</w:t>
      </w:r>
      <w:r>
        <w:rPr>
          <w:rFonts w:hint="default" w:ascii="Times New Roman" w:hAnsi="Times New Roman" w:eastAsia="宋体" w:cs="Times New Roman"/>
          <w:spacing w:val="-3"/>
          <w:sz w:val="24"/>
          <w:szCs w:val="24"/>
          <w:lang w:eastAsia="zh-CN"/>
        </w:rPr>
        <w:t>小时内以书面形式（须加盖单位公章）给予确认。比选文件的修改内容作为比选文件的组成部分，对所有供应商具有同等的约束力。</w:t>
      </w:r>
    </w:p>
    <w:p w14:paraId="622D0856">
      <w:pPr>
        <w:widowControl w:val="0"/>
        <w:overflowPunct w:val="0"/>
        <w:ind w:left="2" w:right="11" w:firstLine="46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2"/>
          <w:sz w:val="24"/>
          <w:szCs w:val="24"/>
          <w:lang w:eastAsia="zh-CN"/>
        </w:rPr>
        <w:t>6.3比选文件的澄清、修改、补遗、答疑等内容均以书面形式明确的内容为准。当比选</w:t>
      </w:r>
      <w:r>
        <w:rPr>
          <w:rFonts w:hint="default" w:ascii="Times New Roman" w:hAnsi="Times New Roman" w:eastAsia="宋体" w:cs="Times New Roman"/>
          <w:spacing w:val="-3"/>
          <w:sz w:val="24"/>
          <w:szCs w:val="24"/>
          <w:lang w:eastAsia="zh-CN"/>
        </w:rPr>
        <w:t>文件、比选文件的澄清、修改、补遗、答疑等在同一内容的表述上不一致时，以最后发出的</w:t>
      </w:r>
      <w:r>
        <w:rPr>
          <w:rFonts w:hint="default" w:ascii="Times New Roman" w:hAnsi="Times New Roman" w:eastAsia="宋体" w:cs="Times New Roman"/>
          <w:spacing w:val="-2"/>
          <w:sz w:val="24"/>
          <w:szCs w:val="24"/>
          <w:lang w:eastAsia="zh-CN"/>
        </w:rPr>
        <w:t>书面文件为准。</w:t>
      </w:r>
    </w:p>
    <w:p w14:paraId="74A5B3EA">
      <w:pPr>
        <w:widowControl w:val="0"/>
        <w:overflowPunct w:val="0"/>
        <w:ind w:left="2" w:right="11" w:firstLine="46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1"/>
          <w:sz w:val="24"/>
          <w:szCs w:val="24"/>
          <w:lang w:eastAsia="zh-CN"/>
        </w:rPr>
        <w:t>6.4为使供应商在编制响应文件时有充分的时间对比选文件的澄清、修改、补遗</w:t>
      </w:r>
      <w:r>
        <w:rPr>
          <w:rFonts w:hint="default" w:ascii="Times New Roman" w:hAnsi="Times New Roman" w:eastAsia="宋体" w:cs="Times New Roman"/>
          <w:spacing w:val="-2"/>
          <w:sz w:val="24"/>
          <w:szCs w:val="24"/>
          <w:lang w:eastAsia="zh-CN"/>
        </w:rPr>
        <w:t>、答疑</w:t>
      </w:r>
      <w:r>
        <w:rPr>
          <w:rFonts w:hint="default" w:ascii="Times New Roman" w:hAnsi="Times New Roman" w:eastAsia="宋体" w:cs="Times New Roman"/>
          <w:spacing w:val="-3"/>
          <w:sz w:val="24"/>
          <w:szCs w:val="24"/>
          <w:lang w:eastAsia="zh-CN"/>
        </w:rPr>
        <w:t>等内容进行研究，采购人将酌情延长提交响应文件的截止时间，具体时间将在比选文件的修</w:t>
      </w:r>
    </w:p>
    <w:p w14:paraId="13F40EB2">
      <w:pPr>
        <w:widowControl w:val="0"/>
        <w:overflowPunct w:val="0"/>
        <w:jc w:val="both"/>
        <w:rPr>
          <w:rFonts w:hint="default" w:ascii="Times New Roman" w:hAnsi="Times New Roman" w:eastAsia="宋体" w:cs="Times New Roman"/>
          <w:sz w:val="24"/>
          <w:szCs w:val="24"/>
          <w:lang w:eastAsia="zh-CN"/>
        </w:rPr>
        <w:sectPr>
          <w:footerReference r:id="rId7" w:type="default"/>
          <w:pgSz w:w="11906" w:h="16839"/>
          <w:pgMar w:top="1431" w:right="1188" w:bottom="1501" w:left="1208" w:header="0" w:footer="1342" w:gutter="0"/>
          <w:cols w:space="720" w:num="1"/>
        </w:sectPr>
      </w:pPr>
    </w:p>
    <w:p w14:paraId="14E491B7">
      <w:pPr>
        <w:widowControl w:val="0"/>
        <w:overflowPunct w:val="0"/>
        <w:ind w:left="10"/>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2"/>
          <w:sz w:val="24"/>
          <w:szCs w:val="24"/>
          <w:lang w:eastAsia="zh-CN"/>
        </w:rPr>
        <w:t>改、补充通知中予以明确。</w:t>
      </w:r>
    </w:p>
    <w:p w14:paraId="1FB6E529">
      <w:pPr>
        <w:widowControl w:val="0"/>
        <w:overflowPunct w:val="0"/>
        <w:ind w:left="2" w:firstLine="480"/>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1"/>
          <w:sz w:val="24"/>
          <w:szCs w:val="24"/>
          <w:lang w:eastAsia="zh-CN"/>
        </w:rPr>
        <w:t>6.5在原定响应文件递交截止时间之前，如果出现</w:t>
      </w:r>
      <w:r>
        <w:rPr>
          <w:rFonts w:hint="default" w:ascii="Times New Roman" w:hAnsi="Times New Roman" w:eastAsia="宋体" w:cs="Times New Roman"/>
          <w:spacing w:val="-2"/>
          <w:sz w:val="24"/>
          <w:szCs w:val="24"/>
          <w:lang w:eastAsia="zh-CN"/>
        </w:rPr>
        <w:t>特殊情况，响应文件递交截止时间需</w:t>
      </w:r>
      <w:r>
        <w:rPr>
          <w:rFonts w:hint="default" w:ascii="Times New Roman" w:hAnsi="Times New Roman" w:eastAsia="宋体" w:cs="Times New Roman"/>
          <w:spacing w:val="-1"/>
          <w:sz w:val="24"/>
          <w:szCs w:val="24"/>
          <w:lang w:eastAsia="zh-CN"/>
        </w:rPr>
        <w:t>要延迟，采购人应以书面形式通知所有供应商延迟后的响应文件递交截止时间。</w:t>
      </w:r>
    </w:p>
    <w:p w14:paraId="46821AE7">
      <w:pPr>
        <w:widowControl w:val="0"/>
        <w:overflowPunct w:val="0"/>
        <w:ind w:left="5" w:firstLine="466" w:firstLineChars="200"/>
        <w:rPr>
          <w:rFonts w:hint="eastAsia" w:ascii="宋体" w:hAnsi="宋体" w:eastAsia="宋体" w:cs="宋体"/>
          <w:sz w:val="24"/>
          <w:szCs w:val="24"/>
          <w:lang w:eastAsia="zh-CN"/>
        </w:rPr>
      </w:pPr>
      <w:r>
        <w:rPr>
          <w:rFonts w:ascii="宋体" w:hAnsi="宋体" w:eastAsia="宋体" w:cs="宋体"/>
          <w:b/>
          <w:bCs/>
          <w:spacing w:val="-4"/>
          <w:sz w:val="24"/>
          <w:szCs w:val="24"/>
          <w:lang w:eastAsia="zh-CN"/>
        </w:rPr>
        <w:t>二、响应文件的编制</w:t>
      </w:r>
    </w:p>
    <w:p w14:paraId="084EF4ED">
      <w:pPr>
        <w:keepNext w:val="0"/>
        <w:keepLines w:val="0"/>
        <w:pageBreakBefore w:val="0"/>
        <w:widowControl w:val="0"/>
        <w:kinsoku w:val="0"/>
        <w:wordWrap/>
        <w:overflowPunct w:val="0"/>
        <w:topLinePunct w:val="0"/>
        <w:autoSpaceDE w:val="0"/>
        <w:autoSpaceDN w:val="0"/>
        <w:bidi w:val="0"/>
        <w:adjustRightInd w:val="0"/>
        <w:snapToGrid w:val="0"/>
        <w:ind w:right="2" w:firstLine="480" w:firstLineChars="200"/>
        <w:jc w:val="both"/>
        <w:textAlignment w:val="baseline"/>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1.响应文件和所有有关文件均应使用汉语文字。除工程规范另有规</w:t>
      </w:r>
      <w:r>
        <w:rPr>
          <w:rFonts w:hint="default" w:ascii="Times New Roman" w:hAnsi="Times New Roman" w:eastAsia="宋体" w:cs="Times New Roman"/>
          <w:spacing w:val="-1"/>
          <w:sz w:val="24"/>
          <w:szCs w:val="24"/>
          <w:lang w:eastAsia="zh-CN"/>
        </w:rPr>
        <w:t>定外，响应文件使用的度量衡单位，均采用中华人民共和国法定计量单位。</w:t>
      </w:r>
    </w:p>
    <w:p w14:paraId="5816D5E1">
      <w:pPr>
        <w:keepNext w:val="0"/>
        <w:keepLines w:val="0"/>
        <w:pageBreakBefore w:val="0"/>
        <w:widowControl w:val="0"/>
        <w:kinsoku w:val="0"/>
        <w:wordWrap/>
        <w:overflowPunct w:val="0"/>
        <w:topLinePunct w:val="0"/>
        <w:autoSpaceDE w:val="0"/>
        <w:autoSpaceDN w:val="0"/>
        <w:bidi w:val="0"/>
        <w:adjustRightInd w:val="0"/>
        <w:snapToGrid w:val="0"/>
        <w:ind w:firstLine="472" w:firstLineChars="200"/>
        <w:jc w:val="both"/>
        <w:textAlignment w:val="baseline"/>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2"/>
          <w:sz w:val="24"/>
          <w:szCs w:val="24"/>
          <w:lang w:eastAsia="zh-CN"/>
        </w:rPr>
        <w:t>2.响应文件的组成</w:t>
      </w:r>
    </w:p>
    <w:p w14:paraId="7F17F1E6">
      <w:pPr>
        <w:keepNext w:val="0"/>
        <w:keepLines w:val="0"/>
        <w:pageBreakBefore w:val="0"/>
        <w:widowControl w:val="0"/>
        <w:kinsoku w:val="0"/>
        <w:wordWrap/>
        <w:overflowPunct w:val="0"/>
        <w:topLinePunct w:val="0"/>
        <w:autoSpaceDE w:val="0"/>
        <w:autoSpaceDN w:val="0"/>
        <w:bidi w:val="0"/>
        <w:adjustRightInd w:val="0"/>
        <w:snapToGrid w:val="0"/>
        <w:ind w:firstLine="468" w:firstLineChars="200"/>
        <w:jc w:val="both"/>
        <w:textAlignment w:val="baseline"/>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3"/>
          <w:sz w:val="24"/>
          <w:szCs w:val="24"/>
          <w:lang w:eastAsia="zh-CN"/>
        </w:rPr>
        <w:t>2.1响应文件应按第五章“响应文件格式要求”进行编写，如有必要，可以增加附页，但总的页数不超过规定要求，作为响应文件的组成部分。其中，投标函附录在满足比选文件</w:t>
      </w:r>
      <w:r>
        <w:rPr>
          <w:rFonts w:hint="default" w:ascii="Times New Roman" w:hAnsi="Times New Roman" w:eastAsia="宋体" w:cs="Times New Roman"/>
          <w:sz w:val="24"/>
          <w:szCs w:val="24"/>
          <w:lang w:eastAsia="zh-CN"/>
        </w:rPr>
        <w:t>实质性要求的基础上，可以提出比选文件要求更有</w:t>
      </w:r>
      <w:r>
        <w:rPr>
          <w:rFonts w:hint="default" w:ascii="Times New Roman" w:hAnsi="Times New Roman" w:eastAsia="宋体" w:cs="Times New Roman"/>
          <w:spacing w:val="-1"/>
          <w:sz w:val="24"/>
          <w:szCs w:val="24"/>
          <w:lang w:eastAsia="zh-CN"/>
        </w:rPr>
        <w:t>利于招标人的承诺。</w:t>
      </w:r>
    </w:p>
    <w:p w14:paraId="54A80A9A">
      <w:pPr>
        <w:keepNext w:val="0"/>
        <w:keepLines w:val="0"/>
        <w:pageBreakBefore w:val="0"/>
        <w:widowControl w:val="0"/>
        <w:kinsoku w:val="0"/>
        <w:wordWrap/>
        <w:overflowPunct w:val="0"/>
        <w:topLinePunct w:val="0"/>
        <w:autoSpaceDE w:val="0"/>
        <w:autoSpaceDN w:val="0"/>
        <w:bidi w:val="0"/>
        <w:adjustRightInd w:val="0"/>
        <w:snapToGrid w:val="0"/>
        <w:ind w:firstLine="472" w:firstLineChars="200"/>
        <w:jc w:val="both"/>
        <w:textAlignment w:val="baseline"/>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2"/>
          <w:sz w:val="24"/>
          <w:szCs w:val="24"/>
          <w:lang w:eastAsia="zh-CN"/>
        </w:rPr>
        <w:t>2.2响应文件应当对比选文件中要求的有关工期、投标有效期、质量要求、技术标准</w:t>
      </w:r>
      <w:r>
        <w:rPr>
          <w:rFonts w:hint="default" w:ascii="Times New Roman" w:hAnsi="Times New Roman" w:eastAsia="宋体" w:cs="Times New Roman"/>
          <w:spacing w:val="-1"/>
          <w:sz w:val="24"/>
          <w:szCs w:val="24"/>
          <w:lang w:eastAsia="zh-CN"/>
        </w:rPr>
        <w:t>和要求、比选范围等实质性内容作出响应。</w:t>
      </w:r>
    </w:p>
    <w:p w14:paraId="4DAB8E23">
      <w:pPr>
        <w:keepNext w:val="0"/>
        <w:keepLines w:val="0"/>
        <w:pageBreakBefore w:val="0"/>
        <w:widowControl w:val="0"/>
        <w:kinsoku w:val="0"/>
        <w:wordWrap/>
        <w:overflowPunct w:val="0"/>
        <w:topLinePunct w:val="0"/>
        <w:autoSpaceDE w:val="0"/>
        <w:autoSpaceDN w:val="0"/>
        <w:bidi w:val="0"/>
        <w:adjustRightInd w:val="0"/>
        <w:snapToGrid w:val="0"/>
        <w:ind w:firstLine="472" w:firstLineChars="200"/>
        <w:jc w:val="both"/>
        <w:textAlignment w:val="baseline"/>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2"/>
          <w:sz w:val="24"/>
          <w:szCs w:val="24"/>
          <w:lang w:eastAsia="zh-CN"/>
        </w:rPr>
        <w:t>2.3响应文件应用不褪色的材料书写或打印，并由投标人的法定代表人或其委托代理人</w:t>
      </w:r>
      <w:r>
        <w:rPr>
          <w:rFonts w:hint="default" w:ascii="Times New Roman" w:hAnsi="Times New Roman" w:eastAsia="宋体" w:cs="Times New Roman"/>
          <w:spacing w:val="-3"/>
          <w:sz w:val="24"/>
          <w:szCs w:val="24"/>
          <w:lang w:eastAsia="zh-CN"/>
        </w:rPr>
        <w:t>签字或加盖单位章。委托代理人签字的，响应文件应附法定代表人签署的授权委托书。响应文件应尽量避免涂改、行间插字或删除。如果出现上述情况，改动之处应加盖单位公章或由投标人的法定代表人或其授权的代理人签字确认。签字或盖章的具体要求：按照本比选文件的相关要求和规定在封面、表格、证明材料、其他材料等相关位置加盖单位公章、法定代表人或其</w:t>
      </w:r>
      <w:r>
        <w:rPr>
          <w:rFonts w:hint="default" w:ascii="Times New Roman" w:hAnsi="Times New Roman" w:eastAsia="宋体" w:cs="Times New Roman"/>
          <w:spacing w:val="-1"/>
          <w:sz w:val="24"/>
          <w:szCs w:val="24"/>
          <w:lang w:eastAsia="zh-CN"/>
        </w:rPr>
        <w:t>委托代理人签字或盖章。</w:t>
      </w:r>
    </w:p>
    <w:p w14:paraId="4978A689">
      <w:pPr>
        <w:keepNext w:val="0"/>
        <w:keepLines w:val="0"/>
        <w:pageBreakBefore w:val="0"/>
        <w:widowControl w:val="0"/>
        <w:kinsoku w:val="0"/>
        <w:wordWrap/>
        <w:overflowPunct w:val="0"/>
        <w:topLinePunct w:val="0"/>
        <w:autoSpaceDE w:val="0"/>
        <w:autoSpaceDN w:val="0"/>
        <w:bidi w:val="0"/>
        <w:adjustRightInd w:val="0"/>
        <w:snapToGrid w:val="0"/>
        <w:ind w:firstLine="476" w:firstLineChars="200"/>
        <w:jc w:val="both"/>
        <w:textAlignment w:val="baseline"/>
        <w:rPr>
          <w:rFonts w:hint="eastAsia" w:ascii="宋体" w:hAnsi="宋体" w:eastAsia="宋体" w:cs="宋体"/>
          <w:sz w:val="24"/>
          <w:szCs w:val="24"/>
          <w:lang w:eastAsia="zh-CN"/>
        </w:rPr>
      </w:pPr>
      <w:r>
        <w:rPr>
          <w:rFonts w:hint="default" w:ascii="Times New Roman" w:hAnsi="Times New Roman" w:eastAsia="宋体" w:cs="Times New Roman"/>
          <w:spacing w:val="-1"/>
          <w:sz w:val="24"/>
          <w:szCs w:val="24"/>
          <w:lang w:eastAsia="zh-CN"/>
        </w:rPr>
        <w:t>2.4比选文件</w:t>
      </w:r>
      <w:r>
        <w:rPr>
          <w:rFonts w:hint="default" w:ascii="Times New Roman" w:hAnsi="Times New Roman" w:eastAsia="宋体" w:cs="Times New Roman"/>
          <w:color w:val="auto"/>
          <w:spacing w:val="-1"/>
          <w:sz w:val="24"/>
          <w:szCs w:val="24"/>
          <w:lang w:eastAsia="zh-CN"/>
        </w:rPr>
        <w:t>正本一份，副本</w:t>
      </w:r>
      <w:r>
        <w:rPr>
          <w:rFonts w:hint="eastAsia" w:ascii="Times New Roman" w:hAnsi="Times New Roman" w:eastAsia="宋体" w:cs="Times New Roman"/>
          <w:color w:val="auto"/>
          <w:spacing w:val="-1"/>
          <w:sz w:val="24"/>
          <w:szCs w:val="24"/>
          <w:lang w:val="en-US" w:eastAsia="zh-CN"/>
        </w:rPr>
        <w:t>5</w:t>
      </w:r>
      <w:r>
        <w:rPr>
          <w:rFonts w:hint="default" w:ascii="Times New Roman" w:hAnsi="Times New Roman" w:eastAsia="宋体" w:cs="Times New Roman"/>
          <w:color w:val="auto"/>
          <w:spacing w:val="-1"/>
          <w:sz w:val="24"/>
          <w:szCs w:val="24"/>
          <w:lang w:eastAsia="zh-CN"/>
        </w:rPr>
        <w:t>份</w:t>
      </w:r>
      <w:r>
        <w:rPr>
          <w:rFonts w:hint="default" w:ascii="Times New Roman" w:hAnsi="Times New Roman" w:eastAsia="宋体" w:cs="Times New Roman"/>
          <w:spacing w:val="-1"/>
          <w:sz w:val="24"/>
          <w:szCs w:val="24"/>
          <w:lang w:eastAsia="zh-CN"/>
        </w:rPr>
        <w:t>。正本和副本的封面上应清楚地标记“正本”或“副</w:t>
      </w:r>
      <w:r>
        <w:rPr>
          <w:rFonts w:hint="default" w:ascii="Times New Roman" w:hAnsi="Times New Roman" w:eastAsia="宋体" w:cs="Times New Roman"/>
          <w:spacing w:val="-3"/>
          <w:sz w:val="24"/>
          <w:szCs w:val="24"/>
          <w:lang w:eastAsia="zh-CN"/>
        </w:rPr>
        <w:t>本”的字样。每册采用左侧胶装方式装订，装订应牢</w:t>
      </w:r>
      <w:r>
        <w:rPr>
          <w:rFonts w:hint="default" w:ascii="Times New Roman" w:hAnsi="Times New Roman" w:eastAsia="宋体" w:cs="Times New Roman"/>
          <w:spacing w:val="-4"/>
          <w:sz w:val="24"/>
          <w:szCs w:val="24"/>
          <w:lang w:eastAsia="zh-CN"/>
        </w:rPr>
        <w:t>固、不易拆散和换页，不得采用活页装</w:t>
      </w:r>
      <w:r>
        <w:rPr>
          <w:rFonts w:hint="default" w:ascii="Times New Roman" w:hAnsi="Times New Roman" w:eastAsia="宋体" w:cs="Times New Roman"/>
          <w:spacing w:val="-1"/>
          <w:sz w:val="24"/>
          <w:szCs w:val="24"/>
          <w:lang w:eastAsia="zh-CN"/>
        </w:rPr>
        <w:t>订。当副本和正本不一致时，以正本为准。</w:t>
      </w:r>
    </w:p>
    <w:p w14:paraId="08F82E12">
      <w:pPr>
        <w:widowControl w:val="0"/>
        <w:overflowPunct w:val="0"/>
        <w:ind w:right="340"/>
        <w:jc w:val="both"/>
        <w:rPr>
          <w:rFonts w:hint="eastAsia" w:ascii="宋体" w:hAnsi="宋体" w:eastAsia="宋体" w:cs="宋体"/>
          <w:sz w:val="24"/>
          <w:szCs w:val="24"/>
          <w:highlight w:val="none"/>
          <w:lang w:eastAsia="zh-CN"/>
        </w:rPr>
      </w:pPr>
      <w:r>
        <w:rPr>
          <w:rFonts w:ascii="宋体" w:hAnsi="宋体" w:eastAsia="宋体" w:cs="宋体"/>
          <w:b/>
          <w:bCs/>
          <w:spacing w:val="-14"/>
          <w:sz w:val="24"/>
          <w:szCs w:val="24"/>
          <w:highlight w:val="none"/>
          <w:u w:val="single"/>
          <w:lang w:eastAsia="zh-CN"/>
        </w:rPr>
        <w:t>技术暗标，包括</w:t>
      </w:r>
      <w:r>
        <w:rPr>
          <w:rFonts w:hint="eastAsia" w:ascii="宋体" w:hAnsi="宋体" w:eastAsia="宋体" w:cs="宋体"/>
          <w:b/>
          <w:bCs/>
          <w:spacing w:val="-14"/>
          <w:sz w:val="24"/>
          <w:szCs w:val="24"/>
          <w:highlight w:val="none"/>
          <w:u w:val="single"/>
          <w:lang w:eastAsia="zh-CN"/>
        </w:rPr>
        <w:t>设计方案、</w:t>
      </w:r>
      <w:r>
        <w:rPr>
          <w:rFonts w:ascii="宋体" w:hAnsi="宋体" w:eastAsia="宋体" w:cs="宋体"/>
          <w:b/>
          <w:bCs/>
          <w:spacing w:val="-14"/>
          <w:sz w:val="24"/>
          <w:szCs w:val="24"/>
          <w:highlight w:val="none"/>
          <w:u w:val="single"/>
          <w:lang w:eastAsia="zh-CN"/>
        </w:rPr>
        <w:t>施工组织设计、工程进度计划与保证措施和质量及安全保证措施等内容</w:t>
      </w:r>
      <w:r>
        <w:rPr>
          <w:rFonts w:hint="eastAsia" w:ascii="宋体" w:hAnsi="宋体" w:eastAsia="宋体" w:cs="宋体"/>
          <w:b/>
          <w:bCs/>
          <w:spacing w:val="-14"/>
          <w:sz w:val="24"/>
          <w:szCs w:val="24"/>
          <w:highlight w:val="none"/>
          <w:u w:val="single"/>
          <w:lang w:eastAsia="zh-CN"/>
        </w:rPr>
        <w:t>；技术</w:t>
      </w:r>
      <w:r>
        <w:rPr>
          <w:rFonts w:ascii="宋体" w:hAnsi="宋体" w:eastAsia="宋体" w:cs="宋体"/>
          <w:b/>
          <w:bCs/>
          <w:spacing w:val="-3"/>
          <w:sz w:val="24"/>
          <w:szCs w:val="24"/>
          <w:highlight w:val="none"/>
          <w:u w:val="single"/>
          <w:lang w:eastAsia="zh-CN"/>
        </w:rPr>
        <w:t>明标，包括信誉要求资料、其他材料的内容</w:t>
      </w:r>
      <w:r>
        <w:rPr>
          <w:rFonts w:hint="eastAsia" w:ascii="宋体" w:hAnsi="宋体" w:eastAsia="宋体" w:cs="宋体"/>
          <w:b/>
          <w:bCs/>
          <w:spacing w:val="-3"/>
          <w:sz w:val="24"/>
          <w:szCs w:val="24"/>
          <w:highlight w:val="none"/>
          <w:u w:val="single"/>
          <w:lang w:eastAsia="zh-CN"/>
        </w:rPr>
        <w:t>。</w:t>
      </w:r>
      <w:r>
        <w:rPr>
          <w:rFonts w:ascii="宋体" w:hAnsi="宋体" w:eastAsia="宋体" w:cs="宋体"/>
          <w:b/>
          <w:bCs/>
          <w:spacing w:val="-3"/>
          <w:sz w:val="24"/>
          <w:szCs w:val="24"/>
          <w:highlight w:val="none"/>
          <w:u w:val="single"/>
          <w:lang w:eastAsia="zh-CN"/>
        </w:rPr>
        <w:t>资格审查，包括资格审查资料的内容</w:t>
      </w:r>
    </w:p>
    <w:p w14:paraId="340C0EAE">
      <w:pPr>
        <w:widowControl w:val="0"/>
        <w:overflowPunct w:val="0"/>
        <w:ind w:left="1" w:firstLine="482"/>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3"/>
          <w:sz w:val="24"/>
          <w:szCs w:val="24"/>
          <w:lang w:eastAsia="zh-CN"/>
        </w:rPr>
        <w:t>2.5施工组织设计、工程进度计划与保证措施和质量及安全保证措施</w:t>
      </w:r>
      <w:r>
        <w:rPr>
          <w:rFonts w:hint="default" w:ascii="Times New Roman" w:hAnsi="Times New Roman" w:eastAsia="宋体" w:cs="Times New Roman"/>
          <w:b/>
          <w:bCs/>
          <w:spacing w:val="-3"/>
          <w:sz w:val="24"/>
          <w:szCs w:val="24"/>
          <w:lang w:eastAsia="zh-CN"/>
        </w:rPr>
        <w:t>采用“暗标”评审方式，</w:t>
      </w:r>
      <w:r>
        <w:rPr>
          <w:rFonts w:hint="default" w:ascii="Times New Roman" w:hAnsi="Times New Roman" w:eastAsia="宋体" w:cs="Times New Roman"/>
          <w:spacing w:val="-3"/>
          <w:sz w:val="24"/>
          <w:szCs w:val="24"/>
          <w:lang w:eastAsia="zh-CN"/>
        </w:rPr>
        <w:t>施工组织设计、工程进度计划与保证措施和质量及安全保证措施的编制与制作应符合</w:t>
      </w:r>
      <w:r>
        <w:rPr>
          <w:rFonts w:hint="default" w:ascii="Times New Roman" w:hAnsi="Times New Roman" w:eastAsia="宋体" w:cs="Times New Roman"/>
          <w:spacing w:val="-2"/>
          <w:sz w:val="24"/>
          <w:szCs w:val="24"/>
          <w:lang w:eastAsia="zh-CN"/>
        </w:rPr>
        <w:t>相关要求，</w:t>
      </w:r>
      <w:r>
        <w:rPr>
          <w:rFonts w:hint="default" w:ascii="Times New Roman" w:hAnsi="Times New Roman" w:eastAsia="宋体" w:cs="Times New Roman"/>
          <w:b/>
          <w:bCs/>
          <w:spacing w:val="-2"/>
          <w:sz w:val="24"/>
          <w:szCs w:val="24"/>
          <w:lang w:eastAsia="zh-CN"/>
        </w:rPr>
        <w:t>内容编制与制作要求：</w:t>
      </w:r>
    </w:p>
    <w:p w14:paraId="4D9BEE25">
      <w:pPr>
        <w:widowControl w:val="0"/>
        <w:overflowPunct w:val="0"/>
        <w:ind w:left="493"/>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b/>
          <w:bCs/>
          <w:spacing w:val="-2"/>
          <w:sz w:val="24"/>
          <w:szCs w:val="24"/>
          <w:lang w:eastAsia="zh-CN"/>
        </w:rPr>
        <w:t>（1）</w:t>
      </w:r>
      <w:r>
        <w:rPr>
          <w:rFonts w:hint="default" w:ascii="Times New Roman" w:hAnsi="Times New Roman" w:eastAsia="宋体" w:cs="Times New Roman"/>
          <w:spacing w:val="-2"/>
          <w:sz w:val="24"/>
          <w:szCs w:val="24"/>
          <w:lang w:eastAsia="zh-CN"/>
        </w:rPr>
        <w:t>打印纸张要求：</w:t>
      </w:r>
      <w:r>
        <w:rPr>
          <w:rFonts w:hint="default" w:ascii="Times New Roman" w:hAnsi="Times New Roman" w:eastAsia="宋体" w:cs="Times New Roman"/>
          <w:b/>
          <w:bCs/>
          <w:spacing w:val="-2"/>
          <w:sz w:val="24"/>
          <w:szCs w:val="24"/>
          <w:u w:val="single"/>
          <w:lang w:eastAsia="zh-CN"/>
        </w:rPr>
        <w:t>所有文字和图表部分统一用70</w:t>
      </w:r>
      <w:r>
        <w:rPr>
          <w:rFonts w:hint="default" w:ascii="Times New Roman" w:hAnsi="Times New Roman" w:eastAsia="宋体" w:cs="Times New Roman"/>
          <w:b/>
          <w:bCs/>
          <w:spacing w:val="-3"/>
          <w:sz w:val="24"/>
          <w:szCs w:val="24"/>
          <w:u w:val="single"/>
          <w:lang w:eastAsia="zh-CN"/>
        </w:rPr>
        <w:t>克白色A4复印纸打印装订。</w:t>
      </w:r>
    </w:p>
    <w:p w14:paraId="720BDF79">
      <w:pPr>
        <w:widowControl w:val="0"/>
        <w:overflowPunct w:val="0"/>
        <w:ind w:left="493"/>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1"/>
          <w:sz w:val="24"/>
          <w:szCs w:val="24"/>
          <w:lang w:eastAsia="zh-CN"/>
        </w:rPr>
        <w:t>（2）打印颜色要求：除图表可以采用彩色打印外，所有文字部分需采用黑色打印。</w:t>
      </w:r>
    </w:p>
    <w:p w14:paraId="4C892396">
      <w:pPr>
        <w:widowControl w:val="0"/>
        <w:overflowPunct w:val="0"/>
        <w:ind w:right="2"/>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（3）正本封皮（包括封面、侧面及封底）设置及盖章要求：可由投标单位自备，并在</w:t>
      </w:r>
    </w:p>
    <w:p w14:paraId="44270A6F">
      <w:pPr>
        <w:widowControl w:val="0"/>
        <w:overflowPunct w:val="0"/>
        <w:jc w:val="both"/>
        <w:rPr>
          <w:rFonts w:hint="default" w:ascii="Times New Roman" w:hAnsi="Times New Roman" w:eastAsia="宋体" w:cs="Times New Roman"/>
          <w:sz w:val="24"/>
          <w:szCs w:val="24"/>
          <w:lang w:eastAsia="zh-CN"/>
        </w:rPr>
        <w:sectPr>
          <w:footerReference r:id="rId8" w:type="default"/>
          <w:pgSz w:w="11906" w:h="16839"/>
          <w:pgMar w:top="1431" w:right="1199" w:bottom="1562" w:left="1207" w:header="0" w:footer="1325" w:gutter="0"/>
          <w:cols w:space="720" w:num="1"/>
        </w:sectPr>
      </w:pPr>
    </w:p>
    <w:p w14:paraId="28C80F1B">
      <w:pPr>
        <w:widowControl w:val="0"/>
        <w:overflowPunct w:val="0"/>
        <w:ind w:left="6"/>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1"/>
          <w:sz w:val="24"/>
          <w:szCs w:val="24"/>
          <w:lang w:eastAsia="zh-CN"/>
        </w:rPr>
        <w:t>正本封面上加盖投标人单位公章，并标识出正本。</w:t>
      </w:r>
    </w:p>
    <w:p w14:paraId="1DF83CED">
      <w:pPr>
        <w:widowControl w:val="0"/>
        <w:overflowPunct w:val="0"/>
        <w:ind w:left="2" w:right="8" w:firstLine="49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（4）副本封皮（包括封面、侧面及封底）设置要求：采用一整张白色复印纸，整个封</w:t>
      </w:r>
      <w:r>
        <w:rPr>
          <w:rFonts w:hint="default" w:ascii="Times New Roman" w:hAnsi="Times New Roman" w:eastAsia="宋体" w:cs="Times New Roman"/>
          <w:spacing w:val="-1"/>
          <w:sz w:val="24"/>
          <w:szCs w:val="24"/>
          <w:lang w:eastAsia="zh-CN"/>
        </w:rPr>
        <w:t>面应为空白格式，不得带有任何其他文字、图案、标识、符号等。</w:t>
      </w:r>
      <w:r>
        <w:rPr>
          <w:rFonts w:hint="default" w:ascii="Times New Roman" w:hAnsi="Times New Roman" w:eastAsia="宋体" w:cs="Times New Roman"/>
          <w:spacing w:val="-2"/>
          <w:sz w:val="24"/>
          <w:szCs w:val="24"/>
          <w:lang w:eastAsia="zh-CN"/>
        </w:rPr>
        <w:t>整个封底应为空白格式。</w:t>
      </w:r>
    </w:p>
    <w:p w14:paraId="574619D3">
      <w:pPr>
        <w:widowControl w:val="0"/>
        <w:overflowPunct w:val="0"/>
        <w:ind w:left="493"/>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3"/>
          <w:sz w:val="24"/>
          <w:szCs w:val="24"/>
          <w:lang w:eastAsia="zh-CN"/>
        </w:rPr>
        <w:t>（5）</w:t>
      </w:r>
      <w:r>
        <w:rPr>
          <w:rFonts w:hint="default" w:ascii="Times New Roman" w:hAnsi="Times New Roman" w:eastAsia="宋体" w:cs="Times New Roman"/>
          <w:spacing w:val="-3"/>
          <w:sz w:val="24"/>
          <w:szCs w:val="24"/>
          <w:u w:val="single"/>
          <w:lang w:eastAsia="zh-CN"/>
        </w:rPr>
        <w:t>排版要求：</w:t>
      </w:r>
    </w:p>
    <w:p w14:paraId="3759A9AA">
      <w:pPr>
        <w:widowControl w:val="0"/>
        <w:tabs>
          <w:tab w:val="left" w:pos="607"/>
        </w:tabs>
        <w:overflowPunct w:val="0"/>
        <w:ind w:left="3" w:right="65" w:firstLine="468"/>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u w:val="single"/>
          <w:lang w:eastAsia="zh-CN"/>
        </w:rPr>
        <w:tab/>
      </w:r>
      <w:r>
        <w:rPr>
          <w:rFonts w:hint="default" w:ascii="Times New Roman" w:hAnsi="Times New Roman" w:eastAsia="宋体" w:cs="Times New Roman"/>
          <w:spacing w:val="-4"/>
          <w:sz w:val="24"/>
          <w:szCs w:val="24"/>
          <w:u w:val="single"/>
          <w:lang w:eastAsia="zh-CN"/>
        </w:rPr>
        <w:t>（a）在正、副本封面后、正文前加技术标文件</w:t>
      </w:r>
      <w:r>
        <w:rPr>
          <w:rFonts w:hint="default" w:ascii="Times New Roman" w:hAnsi="Times New Roman" w:eastAsia="宋体" w:cs="Times New Roman"/>
          <w:spacing w:val="-5"/>
          <w:sz w:val="24"/>
          <w:szCs w:val="24"/>
          <w:u w:val="single"/>
          <w:lang w:eastAsia="zh-CN"/>
        </w:rPr>
        <w:t>的目录，目录统一用小四号宋体编排，</w:t>
      </w:r>
      <w:r>
        <w:rPr>
          <w:rFonts w:hint="default" w:ascii="Times New Roman" w:hAnsi="Times New Roman" w:eastAsia="宋体" w:cs="Times New Roman"/>
          <w:spacing w:val="1"/>
          <w:sz w:val="24"/>
          <w:szCs w:val="24"/>
          <w:u w:val="single"/>
          <w:lang w:eastAsia="zh-CN"/>
        </w:rPr>
        <w:t>单倍行间距，段后间距0.5行，标准字距；</w:t>
      </w:r>
    </w:p>
    <w:p w14:paraId="05CEBBD3">
      <w:pPr>
        <w:widowControl w:val="0"/>
        <w:tabs>
          <w:tab w:val="left" w:pos="607"/>
        </w:tabs>
        <w:overflowPunct w:val="0"/>
        <w:ind w:left="2" w:right="63" w:firstLine="469"/>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u w:val="single"/>
          <w:lang w:eastAsia="zh-CN"/>
        </w:rPr>
        <w:tab/>
      </w:r>
      <w:r>
        <w:rPr>
          <w:rFonts w:hint="default" w:ascii="Times New Roman" w:hAnsi="Times New Roman" w:eastAsia="宋体" w:cs="Times New Roman"/>
          <w:spacing w:val="-3"/>
          <w:sz w:val="24"/>
          <w:szCs w:val="24"/>
          <w:u w:val="single"/>
          <w:lang w:eastAsia="zh-CN"/>
        </w:rPr>
        <w:t>（b）各章节的标题统一用三号黑体加粗字体并居中排列；所有正文部分统一用小四号</w:t>
      </w:r>
      <w:r>
        <w:rPr>
          <w:rFonts w:hint="default" w:ascii="Times New Roman" w:hAnsi="Times New Roman" w:eastAsia="宋体" w:cs="Times New Roman"/>
          <w:spacing w:val="-1"/>
          <w:sz w:val="24"/>
          <w:szCs w:val="24"/>
          <w:u w:val="single"/>
          <w:lang w:eastAsia="zh-CN"/>
        </w:rPr>
        <w:t>宋体编排，单倍行间距，段后间距0.5行，标准字</w:t>
      </w:r>
      <w:r>
        <w:rPr>
          <w:rFonts w:hint="default" w:ascii="Times New Roman" w:hAnsi="Times New Roman" w:eastAsia="宋体" w:cs="Times New Roman"/>
          <w:spacing w:val="-2"/>
          <w:sz w:val="24"/>
          <w:szCs w:val="24"/>
          <w:u w:val="single"/>
          <w:lang w:eastAsia="zh-CN"/>
        </w:rPr>
        <w:t>距。图表部分的字体和排版按图表内容自行定义格式；</w:t>
      </w:r>
    </w:p>
    <w:p w14:paraId="670831B1">
      <w:pPr>
        <w:widowControl w:val="0"/>
        <w:tabs>
          <w:tab w:val="left" w:pos="607"/>
        </w:tabs>
        <w:overflowPunct w:val="0"/>
        <w:ind w:left="472"/>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u w:val="single"/>
          <w:lang w:eastAsia="zh-CN"/>
        </w:rPr>
        <w:tab/>
      </w:r>
      <w:r>
        <w:rPr>
          <w:rFonts w:hint="default" w:ascii="Times New Roman" w:hAnsi="Times New Roman" w:eastAsia="宋体" w:cs="Times New Roman"/>
          <w:spacing w:val="-5"/>
          <w:sz w:val="24"/>
          <w:szCs w:val="24"/>
          <w:u w:val="single"/>
          <w:lang w:eastAsia="zh-CN"/>
        </w:rPr>
        <w:t>（c）各大章之间须分页编排，但不得加任何形式的隔页</w:t>
      </w:r>
      <w:r>
        <w:rPr>
          <w:rFonts w:hint="default" w:ascii="Times New Roman" w:hAnsi="Times New Roman" w:eastAsia="宋体" w:cs="Times New Roman"/>
          <w:spacing w:val="-6"/>
          <w:sz w:val="24"/>
          <w:szCs w:val="24"/>
          <w:u w:val="single"/>
          <w:lang w:eastAsia="zh-CN"/>
        </w:rPr>
        <w:t>纸；</w:t>
      </w:r>
    </w:p>
    <w:p w14:paraId="40673B4D">
      <w:pPr>
        <w:widowControl w:val="0"/>
        <w:tabs>
          <w:tab w:val="left" w:pos="607"/>
        </w:tabs>
        <w:overflowPunct w:val="0"/>
        <w:ind w:left="2" w:right="63" w:firstLine="469"/>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u w:val="single"/>
          <w:lang w:eastAsia="zh-CN"/>
        </w:rPr>
        <w:tab/>
      </w:r>
      <w:r>
        <w:rPr>
          <w:rFonts w:hint="default" w:ascii="Times New Roman" w:hAnsi="Times New Roman" w:eastAsia="宋体" w:cs="Times New Roman"/>
          <w:spacing w:val="-3"/>
          <w:sz w:val="24"/>
          <w:szCs w:val="24"/>
          <w:u w:val="single"/>
          <w:lang w:eastAsia="zh-CN"/>
        </w:rPr>
        <w:t>（d）除页码外，所有版面均不设页眉和页脚。页码采用阿拉伯数字格式，采用小五号</w:t>
      </w:r>
      <w:r>
        <w:rPr>
          <w:rFonts w:hint="default" w:ascii="Times New Roman" w:hAnsi="Times New Roman" w:eastAsia="宋体" w:cs="Times New Roman"/>
          <w:sz w:val="24"/>
          <w:szCs w:val="24"/>
          <w:u w:val="single"/>
          <w:lang w:eastAsia="zh-CN"/>
        </w:rPr>
        <w:t>宋体页面底端居中设置，按WORD文档自动插入方式设置。</w:t>
      </w:r>
      <w:r>
        <w:rPr>
          <w:rFonts w:hint="default" w:ascii="Times New Roman" w:hAnsi="Times New Roman" w:eastAsia="宋体" w:cs="Times New Roman"/>
          <w:sz w:val="24"/>
          <w:szCs w:val="24"/>
          <w:lang w:eastAsia="zh-CN"/>
        </w:rPr>
        <w:t>全文页码应当连续，不得分章或</w:t>
      </w:r>
      <w:r>
        <w:rPr>
          <w:rFonts w:hint="default" w:ascii="Times New Roman" w:hAnsi="Times New Roman" w:eastAsia="宋体" w:cs="Times New Roman"/>
          <w:spacing w:val="-3"/>
          <w:sz w:val="24"/>
          <w:szCs w:val="24"/>
          <w:lang w:eastAsia="zh-CN"/>
        </w:rPr>
        <w:t>单独编码。</w:t>
      </w:r>
    </w:p>
    <w:p w14:paraId="535AD74E">
      <w:pPr>
        <w:widowControl w:val="0"/>
        <w:overflowPunct w:val="0"/>
        <w:ind w:firstLine="493"/>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（6）图表大小、字体、装订位置要求：各章节图表按照章节顺序在相应章节中插入；</w:t>
      </w:r>
      <w:r>
        <w:rPr>
          <w:rFonts w:hint="default" w:ascii="Times New Roman" w:hAnsi="Times New Roman" w:eastAsia="宋体" w:cs="Times New Roman"/>
          <w:spacing w:val="-4"/>
          <w:sz w:val="24"/>
          <w:szCs w:val="24"/>
          <w:lang w:eastAsia="zh-CN"/>
        </w:rPr>
        <w:t>对于比较大的图表（如施工进度网络图、施工总平面图等较大图表）可使用A3白色复印纸，</w:t>
      </w:r>
      <w:r>
        <w:rPr>
          <w:rFonts w:hint="default" w:ascii="Times New Roman" w:hAnsi="Times New Roman" w:eastAsia="宋体" w:cs="Times New Roman"/>
          <w:sz w:val="24"/>
          <w:szCs w:val="24"/>
          <w:lang w:eastAsia="zh-CN"/>
        </w:rPr>
        <w:t>但须将复印纸折叠成A4纸大小，并统一装订在全册的最后，图表中字体、字号、颜色及排</w:t>
      </w:r>
      <w:r>
        <w:rPr>
          <w:rFonts w:hint="default" w:ascii="Times New Roman" w:hAnsi="Times New Roman" w:eastAsia="宋体" w:cs="Times New Roman"/>
          <w:spacing w:val="-7"/>
          <w:sz w:val="24"/>
          <w:szCs w:val="24"/>
          <w:lang w:eastAsia="zh-CN"/>
        </w:rPr>
        <w:t>版格式由投标人自定；装订须左侧胶装且牢固不易拆散和换页，不得分册装订，页数过多时，</w:t>
      </w:r>
      <w:r>
        <w:rPr>
          <w:rFonts w:hint="default" w:ascii="Times New Roman" w:hAnsi="Times New Roman" w:eastAsia="宋体" w:cs="Times New Roman"/>
          <w:spacing w:val="-1"/>
          <w:sz w:val="24"/>
          <w:szCs w:val="24"/>
          <w:lang w:eastAsia="zh-CN"/>
        </w:rPr>
        <w:t>应当本着突出重点的原则予以缩减。</w:t>
      </w:r>
    </w:p>
    <w:p w14:paraId="5F02BF79">
      <w:pPr>
        <w:widowControl w:val="0"/>
        <w:overflowPunct w:val="0"/>
        <w:ind w:left="3" w:right="65" w:firstLine="489"/>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1"/>
          <w:sz w:val="24"/>
          <w:szCs w:val="24"/>
          <w:lang w:eastAsia="zh-CN"/>
        </w:rPr>
        <w:t>（7）</w:t>
      </w:r>
      <w:r>
        <w:rPr>
          <w:rFonts w:hint="default" w:ascii="Times New Roman" w:hAnsi="Times New Roman" w:eastAsia="宋体" w:cs="Times New Roman"/>
          <w:spacing w:val="-1"/>
          <w:sz w:val="24"/>
          <w:szCs w:val="24"/>
          <w:u w:val="single"/>
          <w:lang w:eastAsia="zh-CN"/>
        </w:rPr>
        <w:t>所有“技术暗标”必须合并装订成一册，所有文件左侧装订，装订方式应牢固、</w:t>
      </w:r>
      <w:r>
        <w:rPr>
          <w:rFonts w:hint="default" w:ascii="Times New Roman" w:hAnsi="Times New Roman" w:eastAsia="宋体" w:cs="Times New Roman"/>
          <w:spacing w:val="1"/>
          <w:sz w:val="24"/>
          <w:szCs w:val="24"/>
          <w:u w:val="single"/>
          <w:lang w:eastAsia="zh-CN"/>
        </w:rPr>
        <w:t>美观，不得采用活页方式装订，均应采用胶装</w:t>
      </w:r>
      <w:r>
        <w:rPr>
          <w:rFonts w:hint="default" w:ascii="Times New Roman" w:hAnsi="Times New Roman" w:eastAsia="宋体" w:cs="Times New Roman"/>
          <w:sz w:val="24"/>
          <w:szCs w:val="24"/>
          <w:u w:val="single"/>
          <w:lang w:eastAsia="zh-CN"/>
        </w:rPr>
        <w:t>方式装订。</w:t>
      </w:r>
    </w:p>
    <w:p w14:paraId="077873A1">
      <w:pPr>
        <w:widowControl w:val="0"/>
        <w:overflowPunct w:val="0"/>
        <w:ind w:right="63" w:firstLine="492"/>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（8）编写软件及版本要求：全文采用MICORSOFTWORD版本打印；附图：CAD软件；进</w:t>
      </w:r>
      <w:r>
        <w:rPr>
          <w:rFonts w:hint="default" w:ascii="Times New Roman" w:hAnsi="Times New Roman" w:eastAsia="宋体" w:cs="Times New Roman"/>
          <w:spacing w:val="-1"/>
          <w:sz w:val="24"/>
          <w:szCs w:val="24"/>
          <w:lang w:eastAsia="zh-CN"/>
        </w:rPr>
        <w:t>度计划图：相应的专业软件。</w:t>
      </w:r>
    </w:p>
    <w:p w14:paraId="32F8A5D4">
      <w:pPr>
        <w:widowControl w:val="0"/>
        <w:overflowPunct w:val="0"/>
        <w:ind w:left="493"/>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1"/>
          <w:sz w:val="24"/>
          <w:szCs w:val="24"/>
          <w:lang w:eastAsia="zh-CN"/>
        </w:rPr>
        <w:t>（9）任何情况下，技术暗标中不得出现任何涂改、行间插字或删除痕迹。</w:t>
      </w:r>
    </w:p>
    <w:p w14:paraId="07FE94A7">
      <w:pPr>
        <w:widowControl w:val="0"/>
        <w:overflowPunct w:val="0"/>
        <w:ind w:firstLine="492"/>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4"/>
          <w:sz w:val="24"/>
          <w:szCs w:val="24"/>
          <w:lang w:eastAsia="zh-CN"/>
        </w:rPr>
        <w:t>（10）除满足上述各项要求外，构成投标文件的“技术暗标”的正文中均不得出现投标</w:t>
      </w:r>
      <w:r>
        <w:rPr>
          <w:rFonts w:hint="default" w:ascii="Times New Roman" w:hAnsi="Times New Roman" w:eastAsia="宋体" w:cs="Times New Roman"/>
          <w:spacing w:val="-3"/>
          <w:sz w:val="24"/>
          <w:szCs w:val="24"/>
          <w:lang w:eastAsia="zh-CN"/>
        </w:rPr>
        <w:t>人的名称和其他可识别投标人身份的字符、徽标、人员名称以及其他特殊标记等，评标委员</w:t>
      </w:r>
      <w:r>
        <w:rPr>
          <w:rFonts w:hint="default" w:ascii="Times New Roman" w:hAnsi="Times New Roman" w:eastAsia="宋体" w:cs="Times New Roman"/>
          <w:spacing w:val="-7"/>
          <w:sz w:val="24"/>
          <w:szCs w:val="24"/>
          <w:lang w:eastAsia="zh-CN"/>
        </w:rPr>
        <w:t>会如发现技术暗标副本存在以上规定的情形，则经全体评标委员会成员确认后，按废标处理，</w:t>
      </w:r>
      <w:r>
        <w:rPr>
          <w:rFonts w:hint="default" w:ascii="Times New Roman" w:hAnsi="Times New Roman" w:eastAsia="宋体" w:cs="Times New Roman"/>
          <w:spacing w:val="-1"/>
          <w:sz w:val="24"/>
          <w:szCs w:val="24"/>
          <w:lang w:eastAsia="zh-CN"/>
        </w:rPr>
        <w:t>并记录在案，该投标文件不再进入后续评审。</w:t>
      </w:r>
    </w:p>
    <w:p w14:paraId="4C998DF4">
      <w:pPr>
        <w:widowControl w:val="0"/>
        <w:overflowPunct w:val="0"/>
        <w:ind w:left="493"/>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pacing w:val="-3"/>
          <w:sz w:val="24"/>
          <w:szCs w:val="24"/>
          <w:highlight w:val="none"/>
          <w:lang w:eastAsia="zh-CN"/>
        </w:rPr>
        <w:t>（11）其他要求</w:t>
      </w:r>
    </w:p>
    <w:p w14:paraId="39E7A7D4">
      <w:pPr>
        <w:widowControl w:val="0"/>
        <w:overflowPunct w:val="0"/>
        <w:ind w:left="481"/>
        <w:jc w:val="both"/>
        <w:rPr>
          <w:rFonts w:hint="eastAsia" w:ascii="宋体" w:hAnsi="宋体" w:eastAsia="宋体" w:cs="宋体"/>
          <w:color w:val="auto"/>
          <w:sz w:val="24"/>
          <w:szCs w:val="24"/>
          <w:highlight w:val="none"/>
          <w:lang w:eastAsia="zh-CN"/>
        </w:rPr>
      </w:pPr>
      <w:r>
        <w:rPr>
          <w:rFonts w:ascii="宋体" w:hAnsi="宋体" w:eastAsia="宋体" w:cs="宋体"/>
          <w:b/>
          <w:bCs/>
          <w:color w:val="auto"/>
          <w:spacing w:val="-2"/>
          <w:sz w:val="24"/>
          <w:szCs w:val="24"/>
          <w:highlight w:val="none"/>
          <w:u w:val="single"/>
          <w:lang w:eastAsia="zh-CN"/>
        </w:rPr>
        <w:t>所有暗标文件放置单独档案袋，暗标总篇幅不得超过60页</w:t>
      </w:r>
      <w:r>
        <w:rPr>
          <w:rFonts w:hint="eastAsia" w:ascii="宋体" w:hAnsi="宋体" w:eastAsia="宋体" w:cs="宋体"/>
          <w:b/>
          <w:bCs/>
          <w:color w:val="auto"/>
          <w:spacing w:val="-2"/>
          <w:sz w:val="24"/>
          <w:szCs w:val="24"/>
          <w:highlight w:val="none"/>
          <w:u w:val="single"/>
          <w:lang w:eastAsia="zh-CN"/>
        </w:rPr>
        <w:t>，</w:t>
      </w:r>
      <w:r>
        <w:rPr>
          <w:rFonts w:ascii="宋体" w:hAnsi="宋体" w:eastAsia="宋体" w:cs="宋体"/>
          <w:b/>
          <w:bCs/>
          <w:color w:val="auto"/>
          <w:spacing w:val="-2"/>
          <w:sz w:val="24"/>
          <w:szCs w:val="24"/>
          <w:highlight w:val="none"/>
          <w:u w:val="single"/>
          <w:lang w:eastAsia="zh-CN"/>
        </w:rPr>
        <w:t>双面打印。</w:t>
      </w:r>
    </w:p>
    <w:p w14:paraId="071E2FDC">
      <w:pPr>
        <w:widowControl w:val="0"/>
        <w:overflowPunct w:val="0"/>
        <w:ind w:left="467"/>
        <w:jc w:val="both"/>
        <w:rPr>
          <w:rFonts w:hint="eastAsia" w:ascii="宋体" w:hAnsi="宋体" w:eastAsia="宋体" w:cs="宋体"/>
          <w:sz w:val="24"/>
          <w:szCs w:val="24"/>
          <w:lang w:eastAsia="zh-CN"/>
        </w:rPr>
      </w:pPr>
      <w:r>
        <w:rPr>
          <w:rFonts w:hint="eastAsia" w:ascii="宋体" w:hAnsi="宋体" w:eastAsia="宋体" w:cs="宋体"/>
          <w:b/>
          <w:bCs/>
          <w:spacing w:val="-5"/>
          <w:sz w:val="24"/>
          <w:szCs w:val="24"/>
          <w:lang w:eastAsia="zh-CN"/>
        </w:rPr>
        <w:t>3.</w:t>
      </w:r>
      <w:r>
        <w:rPr>
          <w:rFonts w:ascii="宋体" w:hAnsi="宋体" w:eastAsia="宋体" w:cs="宋体"/>
          <w:b/>
          <w:bCs/>
          <w:spacing w:val="-5"/>
          <w:sz w:val="24"/>
          <w:szCs w:val="24"/>
          <w:lang w:eastAsia="zh-CN"/>
        </w:rPr>
        <w:t>比选报价</w:t>
      </w:r>
    </w:p>
    <w:p w14:paraId="2C1EB51C">
      <w:pPr>
        <w:widowControl w:val="0"/>
        <w:overflowPunct w:val="0"/>
        <w:jc w:val="both"/>
        <w:rPr>
          <w:rFonts w:hint="eastAsia" w:ascii="宋体" w:hAnsi="宋体" w:eastAsia="宋体" w:cs="宋体"/>
          <w:sz w:val="24"/>
          <w:szCs w:val="24"/>
          <w:lang w:eastAsia="zh-CN"/>
        </w:rPr>
        <w:sectPr>
          <w:footerReference r:id="rId9" w:type="default"/>
          <w:pgSz w:w="11906" w:h="16839"/>
          <w:pgMar w:top="1431" w:right="1136" w:bottom="1501" w:left="1207" w:header="0" w:footer="1342" w:gutter="0"/>
          <w:cols w:space="720" w:num="1"/>
        </w:sectPr>
      </w:pPr>
    </w:p>
    <w:p w14:paraId="3116B0C4">
      <w:pPr>
        <w:widowControl w:val="0"/>
        <w:overflowPunct w:val="0"/>
        <w:ind w:left="1" w:right="65" w:firstLine="463"/>
        <w:jc w:val="both"/>
        <w:rPr>
          <w:rFonts w:hint="eastAsia" w:ascii="宋体" w:hAnsi="宋体" w:eastAsia="宋体" w:cs="宋体"/>
          <w:sz w:val="24"/>
          <w:szCs w:val="24"/>
          <w:lang w:eastAsia="zh-CN"/>
        </w:rPr>
      </w:pPr>
      <w:r>
        <w:rPr>
          <w:rFonts w:ascii="宋体" w:hAnsi="宋体" w:eastAsia="宋体" w:cs="宋体"/>
          <w:spacing w:val="-2"/>
          <w:sz w:val="24"/>
          <w:szCs w:val="24"/>
          <w:lang w:eastAsia="zh-CN"/>
        </w:rPr>
        <w:t>3.1报价中应包含完成本次比选的全部工作以及相关所需的所有费用</w:t>
      </w:r>
      <w:r>
        <w:rPr>
          <w:rFonts w:ascii="宋体" w:hAnsi="宋体" w:eastAsia="宋体" w:cs="宋体"/>
          <w:b/>
          <w:bCs/>
          <w:spacing w:val="-2"/>
          <w:sz w:val="24"/>
          <w:szCs w:val="24"/>
          <w:lang w:eastAsia="zh-CN"/>
        </w:rPr>
        <w:t>（最终以实际结算</w:t>
      </w:r>
      <w:bookmarkStart w:id="4" w:name="bookmark23"/>
      <w:bookmarkEnd w:id="4"/>
      <w:r>
        <w:rPr>
          <w:rFonts w:ascii="宋体" w:hAnsi="宋体" w:eastAsia="宋体" w:cs="宋体"/>
          <w:b/>
          <w:bCs/>
          <w:spacing w:val="-5"/>
          <w:sz w:val="24"/>
          <w:szCs w:val="24"/>
          <w:lang w:eastAsia="zh-CN"/>
        </w:rPr>
        <w:t>金额为准）。</w:t>
      </w:r>
    </w:p>
    <w:p w14:paraId="4E880E84">
      <w:pPr>
        <w:widowControl w:val="0"/>
        <w:overflowPunct w:val="0"/>
        <w:ind w:left="465"/>
        <w:jc w:val="both"/>
        <w:rPr>
          <w:rFonts w:hint="eastAsia" w:ascii="宋体" w:hAnsi="宋体" w:eastAsia="宋体" w:cs="宋体"/>
          <w:sz w:val="24"/>
          <w:szCs w:val="24"/>
          <w:lang w:eastAsia="zh-CN"/>
        </w:rPr>
      </w:pPr>
      <w:r>
        <w:rPr>
          <w:rFonts w:ascii="宋体" w:hAnsi="宋体" w:eastAsia="宋体" w:cs="宋体"/>
          <w:spacing w:val="-2"/>
          <w:sz w:val="24"/>
          <w:szCs w:val="24"/>
          <w:lang w:eastAsia="zh-CN"/>
        </w:rPr>
        <w:t>3.2报价依据及标准：</w:t>
      </w:r>
    </w:p>
    <w:p w14:paraId="54A1CA73">
      <w:pPr>
        <w:widowControl w:val="0"/>
        <w:overflowPunct w:val="0"/>
        <w:ind w:left="465"/>
        <w:jc w:val="both"/>
        <w:rPr>
          <w:rFonts w:hint="eastAsia" w:ascii="宋体" w:hAnsi="宋体" w:eastAsia="宋体" w:cs="宋体"/>
          <w:sz w:val="24"/>
          <w:szCs w:val="24"/>
          <w:lang w:eastAsia="zh-CN"/>
        </w:rPr>
      </w:pPr>
      <w:r>
        <w:rPr>
          <w:rFonts w:ascii="宋体" w:hAnsi="宋体" w:eastAsia="宋体" w:cs="宋体"/>
          <w:spacing w:val="-1"/>
          <w:sz w:val="24"/>
          <w:szCs w:val="24"/>
          <w:lang w:eastAsia="zh-CN"/>
        </w:rPr>
        <w:t>3.2.1清单计价依据《建设工程工程量清单计价规范》GB/T50500-2024；</w:t>
      </w:r>
    </w:p>
    <w:p w14:paraId="5DE07837">
      <w:pPr>
        <w:widowControl w:val="0"/>
        <w:overflowPunct w:val="0"/>
        <w:jc w:val="both"/>
        <w:rPr>
          <w:rFonts w:hint="eastAsia" w:ascii="宋体" w:hAnsi="宋体" w:eastAsia="宋体" w:cs="宋体"/>
          <w:sz w:val="24"/>
          <w:szCs w:val="24"/>
          <w:lang w:eastAsia="zh-CN"/>
        </w:rPr>
      </w:pPr>
      <w:r>
        <w:rPr>
          <w:rFonts w:ascii="宋体" w:hAnsi="宋体" w:eastAsia="宋体" w:cs="宋体"/>
          <w:spacing w:val="-12"/>
          <w:sz w:val="24"/>
          <w:szCs w:val="24"/>
          <w:lang w:eastAsia="zh-CN"/>
        </w:rPr>
        <w:t>3.2.2供应商报价不得超过比选文件规定的最高限价，报价超</w:t>
      </w:r>
      <w:r>
        <w:rPr>
          <w:rFonts w:ascii="宋体" w:hAnsi="宋体" w:eastAsia="宋体" w:cs="宋体"/>
          <w:spacing w:val="-13"/>
          <w:sz w:val="24"/>
          <w:szCs w:val="24"/>
          <w:lang w:eastAsia="zh-CN"/>
        </w:rPr>
        <w:t>过最高限价的将作否决处理；</w:t>
      </w:r>
    </w:p>
    <w:p w14:paraId="0770B90A">
      <w:pPr>
        <w:widowControl w:val="0"/>
        <w:overflowPunct w:val="0"/>
        <w:ind w:left="459"/>
        <w:jc w:val="both"/>
        <w:rPr>
          <w:rFonts w:hint="eastAsia" w:ascii="宋体" w:hAnsi="宋体" w:eastAsia="宋体" w:cs="宋体"/>
          <w:sz w:val="24"/>
          <w:szCs w:val="24"/>
          <w:lang w:eastAsia="zh-CN"/>
        </w:rPr>
      </w:pPr>
      <w:r>
        <w:rPr>
          <w:rFonts w:hint="eastAsia" w:ascii="宋体" w:hAnsi="宋体" w:eastAsia="宋体" w:cs="宋体"/>
          <w:b/>
          <w:bCs/>
          <w:spacing w:val="-3"/>
          <w:sz w:val="24"/>
          <w:szCs w:val="24"/>
          <w:lang w:eastAsia="zh-CN"/>
        </w:rPr>
        <w:t>4.</w:t>
      </w:r>
      <w:r>
        <w:rPr>
          <w:rFonts w:ascii="宋体" w:hAnsi="宋体" w:eastAsia="宋体" w:cs="宋体"/>
          <w:b/>
          <w:bCs/>
          <w:spacing w:val="-3"/>
          <w:sz w:val="24"/>
          <w:szCs w:val="24"/>
          <w:lang w:eastAsia="zh-CN"/>
        </w:rPr>
        <w:t>响应文件的份数和签署</w:t>
      </w:r>
    </w:p>
    <w:p w14:paraId="0A776D0F">
      <w:pPr>
        <w:widowControl w:val="0"/>
        <w:overflowPunct w:val="0"/>
        <w:ind w:left="479"/>
        <w:jc w:val="both"/>
        <w:rPr>
          <w:rFonts w:hint="eastAsia" w:ascii="宋体" w:hAnsi="宋体" w:eastAsia="宋体" w:cs="宋体"/>
          <w:sz w:val="24"/>
          <w:szCs w:val="24"/>
          <w:lang w:eastAsia="zh-CN"/>
        </w:rPr>
      </w:pPr>
      <w:r>
        <w:rPr>
          <w:rFonts w:ascii="宋体" w:hAnsi="宋体" w:eastAsia="宋体" w:cs="宋体"/>
          <w:spacing w:val="-2"/>
          <w:sz w:val="24"/>
          <w:szCs w:val="24"/>
          <w:lang w:eastAsia="zh-CN"/>
        </w:rPr>
        <w:t>4.1供应商应按本须知规定的份数提交响应文件。</w:t>
      </w:r>
    </w:p>
    <w:p w14:paraId="229F834F">
      <w:pPr>
        <w:widowControl w:val="0"/>
        <w:overflowPunct w:val="0"/>
        <w:ind w:right="63" w:firstLine="459"/>
        <w:jc w:val="both"/>
        <w:rPr>
          <w:rFonts w:hint="eastAsia" w:ascii="宋体" w:hAnsi="宋体" w:eastAsia="宋体" w:cs="宋体"/>
          <w:sz w:val="24"/>
          <w:szCs w:val="24"/>
          <w:lang w:eastAsia="zh-CN"/>
        </w:rPr>
      </w:pPr>
      <w:r>
        <w:rPr>
          <w:rFonts w:ascii="宋体" w:hAnsi="宋体" w:eastAsia="宋体" w:cs="宋体"/>
          <w:spacing w:val="-1"/>
          <w:sz w:val="24"/>
          <w:szCs w:val="24"/>
          <w:lang w:eastAsia="zh-CN"/>
        </w:rPr>
        <w:t>4.2响应文件的副本可采用正本复印件，字迹应清晰易于辨认。响应文</w:t>
      </w:r>
      <w:r>
        <w:rPr>
          <w:rFonts w:ascii="宋体" w:hAnsi="宋体" w:eastAsia="宋体" w:cs="宋体"/>
          <w:spacing w:val="-2"/>
          <w:sz w:val="24"/>
          <w:szCs w:val="24"/>
          <w:lang w:eastAsia="zh-CN"/>
        </w:rPr>
        <w:t>件封面的右上角应清楚地注明“正本”或“副本”，正本和副本如有不一致之处，以</w:t>
      </w:r>
      <w:r>
        <w:rPr>
          <w:rFonts w:ascii="宋体" w:hAnsi="宋体" w:eastAsia="宋体" w:cs="宋体"/>
          <w:spacing w:val="-3"/>
          <w:sz w:val="24"/>
          <w:szCs w:val="24"/>
          <w:lang w:eastAsia="zh-CN"/>
        </w:rPr>
        <w:t>正本为准。</w:t>
      </w:r>
    </w:p>
    <w:p w14:paraId="5C7D43A4">
      <w:pPr>
        <w:widowControl w:val="0"/>
        <w:overflowPunct w:val="0"/>
        <w:ind w:right="56" w:firstLine="479"/>
        <w:jc w:val="both"/>
        <w:rPr>
          <w:rFonts w:hint="eastAsia" w:ascii="宋体" w:hAnsi="宋体" w:eastAsia="宋体" w:cs="宋体"/>
          <w:sz w:val="24"/>
          <w:szCs w:val="24"/>
          <w:lang w:eastAsia="zh-CN"/>
        </w:rPr>
      </w:pPr>
      <w:r>
        <w:rPr>
          <w:rFonts w:ascii="宋体" w:hAnsi="宋体" w:eastAsia="宋体" w:cs="宋体"/>
          <w:spacing w:val="-1"/>
          <w:sz w:val="24"/>
          <w:szCs w:val="24"/>
          <w:lang w:eastAsia="zh-CN"/>
        </w:rPr>
        <w:t>4.3响应文件正本和副本的封面应标明项目</w:t>
      </w:r>
      <w:r>
        <w:rPr>
          <w:rFonts w:ascii="宋体" w:hAnsi="宋体" w:eastAsia="宋体" w:cs="宋体"/>
          <w:spacing w:val="-2"/>
          <w:sz w:val="24"/>
          <w:szCs w:val="24"/>
          <w:lang w:eastAsia="zh-CN"/>
        </w:rPr>
        <w:t>名称、供应商名称、正本或副本，并加盖供</w:t>
      </w:r>
      <w:r>
        <w:rPr>
          <w:rFonts w:ascii="宋体" w:hAnsi="宋体" w:eastAsia="宋体" w:cs="宋体"/>
          <w:spacing w:val="-6"/>
          <w:sz w:val="24"/>
          <w:szCs w:val="24"/>
          <w:lang w:eastAsia="zh-CN"/>
        </w:rPr>
        <w:t>应商公章。</w:t>
      </w:r>
    </w:p>
    <w:p w14:paraId="4C98D187">
      <w:pPr>
        <w:widowControl w:val="0"/>
        <w:overflowPunct w:val="0"/>
        <w:ind w:firstLine="479"/>
        <w:jc w:val="both"/>
        <w:rPr>
          <w:rFonts w:hint="eastAsia" w:ascii="宋体" w:hAnsi="宋体" w:eastAsia="宋体" w:cs="宋体"/>
          <w:sz w:val="24"/>
          <w:szCs w:val="24"/>
          <w:lang w:eastAsia="zh-CN"/>
        </w:rPr>
      </w:pPr>
      <w:r>
        <w:rPr>
          <w:rFonts w:ascii="宋体" w:hAnsi="宋体" w:eastAsia="宋体" w:cs="宋体"/>
          <w:spacing w:val="-7"/>
          <w:sz w:val="24"/>
          <w:szCs w:val="24"/>
          <w:lang w:eastAsia="zh-CN"/>
        </w:rPr>
        <w:t>4.4除供应商对错误处须修改外，全套响应文件应无涂改或行间插字和增删。如有修改，</w:t>
      </w:r>
      <w:r>
        <w:rPr>
          <w:rFonts w:ascii="宋体" w:hAnsi="宋体" w:eastAsia="宋体" w:cs="宋体"/>
          <w:spacing w:val="-1"/>
          <w:sz w:val="24"/>
          <w:szCs w:val="24"/>
          <w:lang w:eastAsia="zh-CN"/>
        </w:rPr>
        <w:t>修改处须由供应商法定代表人签字或其授权委托</w:t>
      </w:r>
      <w:r>
        <w:rPr>
          <w:rFonts w:ascii="宋体" w:hAnsi="宋体" w:eastAsia="宋体" w:cs="宋体"/>
          <w:spacing w:val="-2"/>
          <w:sz w:val="24"/>
          <w:szCs w:val="24"/>
          <w:lang w:eastAsia="zh-CN"/>
        </w:rPr>
        <w:t>人签字或盖章。</w:t>
      </w:r>
    </w:p>
    <w:p w14:paraId="1DAB17EA">
      <w:pPr>
        <w:widowControl w:val="0"/>
        <w:overflowPunct w:val="0"/>
        <w:ind w:left="22"/>
        <w:jc w:val="both"/>
        <w:rPr>
          <w:rFonts w:hint="eastAsia" w:ascii="宋体" w:hAnsi="宋体" w:eastAsia="宋体" w:cs="宋体"/>
          <w:sz w:val="24"/>
          <w:szCs w:val="24"/>
          <w:lang w:eastAsia="zh-CN"/>
        </w:rPr>
      </w:pPr>
      <w:r>
        <w:rPr>
          <w:rFonts w:ascii="宋体" w:hAnsi="宋体" w:eastAsia="宋体" w:cs="宋体"/>
          <w:b/>
          <w:bCs/>
          <w:spacing w:val="-6"/>
          <w:sz w:val="24"/>
          <w:szCs w:val="24"/>
          <w:lang w:eastAsia="zh-CN"/>
        </w:rPr>
        <w:t>四、响应文件的递交</w:t>
      </w:r>
    </w:p>
    <w:p w14:paraId="47C126C0">
      <w:pPr>
        <w:widowControl w:val="0"/>
        <w:overflowPunct w:val="0"/>
        <w:ind w:left="497"/>
        <w:jc w:val="both"/>
        <w:rPr>
          <w:rFonts w:hint="eastAsia" w:ascii="宋体" w:hAnsi="宋体" w:eastAsia="宋体" w:cs="宋体"/>
          <w:sz w:val="24"/>
          <w:szCs w:val="24"/>
          <w:lang w:eastAsia="zh-CN"/>
        </w:rPr>
      </w:pPr>
      <w:r>
        <w:rPr>
          <w:rFonts w:hint="eastAsia" w:ascii="宋体" w:hAnsi="宋体" w:eastAsia="宋体" w:cs="宋体"/>
          <w:b/>
          <w:bCs/>
          <w:spacing w:val="-4"/>
          <w:sz w:val="24"/>
          <w:szCs w:val="24"/>
          <w:lang w:eastAsia="zh-CN"/>
        </w:rPr>
        <w:t>1.</w:t>
      </w:r>
      <w:r>
        <w:rPr>
          <w:rFonts w:ascii="宋体" w:hAnsi="宋体" w:eastAsia="宋体" w:cs="宋体"/>
          <w:b/>
          <w:bCs/>
          <w:spacing w:val="-4"/>
          <w:sz w:val="24"/>
          <w:szCs w:val="24"/>
          <w:lang w:eastAsia="zh-CN"/>
        </w:rPr>
        <w:t>响应文件的装订、密封与标识</w:t>
      </w:r>
    </w:p>
    <w:p w14:paraId="57F87D2C">
      <w:pPr>
        <w:widowControl w:val="0"/>
        <w:overflowPunct w:val="0"/>
        <w:ind w:left="480"/>
        <w:jc w:val="both"/>
        <w:rPr>
          <w:rFonts w:hint="eastAsia" w:ascii="宋体" w:hAnsi="宋体" w:eastAsia="宋体" w:cs="宋体"/>
          <w:sz w:val="24"/>
          <w:szCs w:val="24"/>
          <w:lang w:eastAsia="zh-CN"/>
        </w:rPr>
      </w:pPr>
      <w:r>
        <w:rPr>
          <w:rFonts w:ascii="宋体" w:hAnsi="宋体" w:eastAsia="宋体" w:cs="宋体"/>
          <w:spacing w:val="-9"/>
          <w:sz w:val="24"/>
          <w:szCs w:val="24"/>
          <w:lang w:eastAsia="zh-CN"/>
        </w:rPr>
        <w:t>1.1供应商应将响应文件装订成一册。</w:t>
      </w:r>
    </w:p>
    <w:p w14:paraId="72E6F0A0">
      <w:pPr>
        <w:widowControl w:val="0"/>
        <w:overflowPunct w:val="0"/>
        <w:ind w:left="497"/>
        <w:jc w:val="both"/>
        <w:rPr>
          <w:rFonts w:hint="eastAsia" w:ascii="宋体" w:hAnsi="宋体" w:eastAsia="宋体" w:cs="宋体"/>
          <w:sz w:val="24"/>
          <w:szCs w:val="24"/>
          <w:lang w:eastAsia="zh-CN"/>
        </w:rPr>
      </w:pPr>
      <w:r>
        <w:rPr>
          <w:rFonts w:ascii="宋体" w:hAnsi="宋体" w:eastAsia="宋体" w:cs="宋体"/>
          <w:spacing w:val="-2"/>
          <w:sz w:val="24"/>
          <w:szCs w:val="24"/>
          <w:lang w:eastAsia="zh-CN"/>
        </w:rPr>
        <w:t>1.2供应商应将所有响应文件的正副本包装在一</w:t>
      </w:r>
      <w:r>
        <w:rPr>
          <w:rFonts w:ascii="宋体" w:hAnsi="宋体" w:eastAsia="宋体" w:cs="宋体"/>
          <w:spacing w:val="-3"/>
          <w:sz w:val="24"/>
          <w:szCs w:val="24"/>
          <w:lang w:eastAsia="zh-CN"/>
        </w:rPr>
        <w:t>个密封袋内。</w:t>
      </w:r>
    </w:p>
    <w:p w14:paraId="20AA1CB1">
      <w:pPr>
        <w:widowControl w:val="0"/>
        <w:overflowPunct w:val="0"/>
        <w:ind w:right="63" w:firstLine="496"/>
        <w:jc w:val="both"/>
        <w:rPr>
          <w:rFonts w:hint="eastAsia" w:ascii="宋体" w:hAnsi="宋体" w:eastAsia="宋体" w:cs="宋体"/>
          <w:sz w:val="24"/>
          <w:szCs w:val="24"/>
          <w:lang w:eastAsia="zh-CN"/>
        </w:rPr>
      </w:pPr>
      <w:r>
        <w:rPr>
          <w:rFonts w:ascii="宋体" w:hAnsi="宋体" w:eastAsia="宋体" w:cs="宋体"/>
          <w:spacing w:val="-2"/>
          <w:sz w:val="24"/>
          <w:szCs w:val="24"/>
          <w:lang w:eastAsia="zh-CN"/>
        </w:rPr>
        <w:t>1.3响应文件密封外层应标</w:t>
      </w:r>
      <w:r>
        <w:rPr>
          <w:rFonts w:hint="eastAsia" w:ascii="宋体" w:hAnsi="宋体" w:eastAsia="宋体" w:cs="宋体"/>
          <w:spacing w:val="-2"/>
          <w:sz w:val="24"/>
          <w:szCs w:val="24"/>
          <w:lang w:eastAsia="zh-CN"/>
        </w:rPr>
        <w:t>（</w:t>
      </w:r>
      <w:r>
        <w:rPr>
          <w:rFonts w:ascii="宋体" w:hAnsi="宋体" w:eastAsia="宋体" w:cs="宋体"/>
          <w:spacing w:val="-2"/>
          <w:sz w:val="24"/>
          <w:szCs w:val="24"/>
          <w:lang w:eastAsia="zh-CN"/>
        </w:rPr>
        <w:t>注</w:t>
      </w:r>
      <w:r>
        <w:rPr>
          <w:rFonts w:hint="eastAsia" w:ascii="宋体" w:hAnsi="宋体" w:eastAsia="宋体" w:cs="宋体"/>
          <w:spacing w:val="-2"/>
          <w:sz w:val="24"/>
          <w:szCs w:val="24"/>
          <w:lang w:eastAsia="zh-CN"/>
        </w:rPr>
        <w:t>）</w:t>
      </w:r>
      <w:r>
        <w:rPr>
          <w:rFonts w:ascii="宋体" w:hAnsi="宋体" w:eastAsia="宋体" w:cs="宋体"/>
          <w:spacing w:val="-2"/>
          <w:sz w:val="24"/>
          <w:szCs w:val="24"/>
          <w:lang w:eastAsia="zh-CN"/>
        </w:rPr>
        <w:t>明：“项目名称、采购人名称、供应商名称、</w:t>
      </w:r>
      <w:r>
        <w:rPr>
          <w:rFonts w:ascii="宋体" w:hAnsi="宋体" w:eastAsia="宋体" w:cs="宋体"/>
          <w:spacing w:val="-3"/>
          <w:sz w:val="24"/>
          <w:szCs w:val="24"/>
          <w:lang w:eastAsia="zh-CN"/>
        </w:rPr>
        <w:t>正本或副</w:t>
      </w:r>
      <w:r>
        <w:rPr>
          <w:rFonts w:ascii="宋体" w:hAnsi="宋体" w:eastAsia="宋体" w:cs="宋体"/>
          <w:spacing w:val="-5"/>
          <w:sz w:val="24"/>
          <w:szCs w:val="24"/>
          <w:lang w:eastAsia="zh-CN"/>
        </w:rPr>
        <w:t>本、</w:t>
      </w:r>
      <w:r>
        <w:rPr>
          <w:rFonts w:ascii="宋体" w:hAnsi="宋体" w:eastAsia="宋体" w:cs="宋体"/>
          <w:spacing w:val="-5"/>
          <w:sz w:val="24"/>
          <w:szCs w:val="24"/>
          <w:u w:val="single"/>
          <w:lang w:eastAsia="zh-CN"/>
        </w:rPr>
        <w:t>XX</w:t>
      </w:r>
      <w:r>
        <w:rPr>
          <w:rFonts w:ascii="宋体" w:hAnsi="宋体" w:eastAsia="宋体" w:cs="宋体"/>
          <w:spacing w:val="-5"/>
          <w:sz w:val="24"/>
          <w:szCs w:val="24"/>
          <w:lang w:eastAsia="zh-CN"/>
        </w:rPr>
        <w:t>年</w:t>
      </w:r>
      <w:r>
        <w:rPr>
          <w:rFonts w:ascii="宋体" w:hAnsi="宋体" w:eastAsia="宋体" w:cs="宋体"/>
          <w:spacing w:val="-5"/>
          <w:sz w:val="24"/>
          <w:szCs w:val="24"/>
          <w:u w:val="single"/>
          <w:lang w:eastAsia="zh-CN"/>
        </w:rPr>
        <w:t>XX</w:t>
      </w:r>
      <w:r>
        <w:rPr>
          <w:rFonts w:ascii="宋体" w:hAnsi="宋体" w:eastAsia="宋体" w:cs="宋体"/>
          <w:spacing w:val="-5"/>
          <w:sz w:val="24"/>
          <w:szCs w:val="24"/>
          <w:lang w:eastAsia="zh-CN"/>
        </w:rPr>
        <w:t>月</w:t>
      </w:r>
      <w:r>
        <w:rPr>
          <w:rFonts w:ascii="宋体" w:hAnsi="宋体" w:eastAsia="宋体" w:cs="宋体"/>
          <w:spacing w:val="-5"/>
          <w:sz w:val="24"/>
          <w:szCs w:val="24"/>
          <w:u w:val="single"/>
          <w:lang w:eastAsia="zh-CN"/>
        </w:rPr>
        <w:t>XX</w:t>
      </w:r>
      <w:r>
        <w:rPr>
          <w:rFonts w:ascii="宋体" w:hAnsi="宋体" w:eastAsia="宋体" w:cs="宋体"/>
          <w:spacing w:val="-5"/>
          <w:sz w:val="24"/>
          <w:szCs w:val="24"/>
          <w:lang w:eastAsia="zh-CN"/>
        </w:rPr>
        <w:t>日</w:t>
      </w:r>
      <w:r>
        <w:rPr>
          <w:rFonts w:ascii="宋体" w:hAnsi="宋体" w:eastAsia="宋体" w:cs="宋体"/>
          <w:spacing w:val="-5"/>
          <w:sz w:val="24"/>
          <w:szCs w:val="24"/>
          <w:u w:val="single"/>
          <w:lang w:eastAsia="zh-CN"/>
        </w:rPr>
        <w:t>XX</w:t>
      </w:r>
      <w:r>
        <w:rPr>
          <w:rFonts w:ascii="宋体" w:hAnsi="宋体" w:eastAsia="宋体" w:cs="宋体"/>
          <w:spacing w:val="-5"/>
          <w:sz w:val="24"/>
          <w:szCs w:val="24"/>
          <w:lang w:eastAsia="zh-CN"/>
        </w:rPr>
        <w:t>时（即响应文件递交截止时间）以前不得开封”字样，</w:t>
      </w:r>
      <w:r>
        <w:rPr>
          <w:rFonts w:ascii="宋体" w:hAnsi="宋体" w:eastAsia="宋体" w:cs="宋体"/>
          <w:b/>
          <w:bCs/>
          <w:spacing w:val="-5"/>
          <w:sz w:val="24"/>
          <w:szCs w:val="24"/>
          <w:lang w:eastAsia="zh-CN"/>
        </w:rPr>
        <w:t>并加盖供应</w:t>
      </w:r>
      <w:r>
        <w:rPr>
          <w:rFonts w:ascii="宋体" w:hAnsi="宋体" w:eastAsia="宋体" w:cs="宋体"/>
          <w:b/>
          <w:bCs/>
          <w:spacing w:val="-4"/>
          <w:sz w:val="24"/>
          <w:szCs w:val="24"/>
          <w:lang w:eastAsia="zh-CN"/>
        </w:rPr>
        <w:t>商单位公章。</w:t>
      </w:r>
    </w:p>
    <w:p w14:paraId="391B81CD">
      <w:pPr>
        <w:widowControl w:val="0"/>
        <w:overflowPunct w:val="0"/>
        <w:ind w:left="3" w:right="65" w:firstLine="493"/>
        <w:jc w:val="both"/>
        <w:rPr>
          <w:rFonts w:hint="eastAsia" w:ascii="宋体" w:hAnsi="宋体" w:eastAsia="宋体" w:cs="宋体"/>
          <w:sz w:val="24"/>
          <w:szCs w:val="24"/>
          <w:lang w:eastAsia="zh-CN"/>
        </w:rPr>
      </w:pPr>
      <w:r>
        <w:rPr>
          <w:rFonts w:ascii="宋体" w:hAnsi="宋体" w:eastAsia="宋体" w:cs="宋体"/>
          <w:spacing w:val="-2"/>
          <w:sz w:val="24"/>
          <w:szCs w:val="24"/>
          <w:lang w:eastAsia="zh-CN"/>
        </w:rPr>
        <w:t>1.4若供应商响应文件因密封不严、标识不明而造成过早启封、失密等情况，采购人概</w:t>
      </w:r>
      <w:r>
        <w:rPr>
          <w:rFonts w:ascii="宋体" w:hAnsi="宋体" w:eastAsia="宋体" w:cs="宋体"/>
          <w:spacing w:val="-4"/>
          <w:sz w:val="24"/>
          <w:szCs w:val="24"/>
          <w:lang w:eastAsia="zh-CN"/>
        </w:rPr>
        <w:t>不负责。</w:t>
      </w:r>
    </w:p>
    <w:p w14:paraId="6F4F6498">
      <w:pPr>
        <w:widowControl w:val="0"/>
        <w:overflowPunct w:val="0"/>
        <w:ind w:left="473"/>
        <w:jc w:val="both"/>
        <w:rPr>
          <w:rFonts w:hint="eastAsia" w:ascii="宋体" w:hAnsi="宋体" w:eastAsia="宋体" w:cs="宋体"/>
          <w:sz w:val="24"/>
          <w:szCs w:val="24"/>
          <w:lang w:eastAsia="zh-CN"/>
        </w:rPr>
      </w:pPr>
      <w:r>
        <w:rPr>
          <w:rFonts w:hint="eastAsia" w:ascii="宋体" w:hAnsi="宋体" w:eastAsia="宋体" w:cs="宋体"/>
          <w:b/>
          <w:bCs/>
          <w:spacing w:val="-4"/>
          <w:sz w:val="24"/>
          <w:szCs w:val="24"/>
          <w:lang w:eastAsia="zh-CN"/>
        </w:rPr>
        <w:t>2.</w:t>
      </w:r>
      <w:r>
        <w:rPr>
          <w:rFonts w:ascii="宋体" w:hAnsi="宋体" w:eastAsia="宋体" w:cs="宋体"/>
          <w:b/>
          <w:bCs/>
          <w:spacing w:val="-4"/>
          <w:sz w:val="24"/>
          <w:szCs w:val="24"/>
          <w:lang w:eastAsia="zh-CN"/>
        </w:rPr>
        <w:t>响应文件的递交</w:t>
      </w:r>
    </w:p>
    <w:p w14:paraId="53D3143A">
      <w:pPr>
        <w:widowControl w:val="0"/>
        <w:overflowPunct w:val="0"/>
        <w:ind w:left="482"/>
        <w:jc w:val="both"/>
        <w:rPr>
          <w:rFonts w:hint="eastAsia" w:ascii="宋体" w:hAnsi="宋体" w:eastAsia="宋体" w:cs="宋体"/>
          <w:sz w:val="24"/>
          <w:szCs w:val="24"/>
          <w:lang w:eastAsia="zh-CN"/>
        </w:rPr>
      </w:pPr>
      <w:r>
        <w:rPr>
          <w:rFonts w:ascii="宋体" w:hAnsi="宋体" w:eastAsia="宋体" w:cs="宋体"/>
          <w:spacing w:val="-2"/>
          <w:sz w:val="24"/>
          <w:szCs w:val="24"/>
          <w:lang w:eastAsia="zh-CN"/>
        </w:rPr>
        <w:t>2.1响应文件的递交详见《供应商须知》的规定</w:t>
      </w:r>
      <w:r>
        <w:rPr>
          <w:rFonts w:ascii="宋体" w:hAnsi="宋体" w:eastAsia="宋体" w:cs="宋体"/>
          <w:b/>
          <w:bCs/>
          <w:spacing w:val="-2"/>
          <w:sz w:val="24"/>
          <w:szCs w:val="24"/>
          <w:lang w:eastAsia="zh-CN"/>
        </w:rPr>
        <w:t>。</w:t>
      </w:r>
    </w:p>
    <w:p w14:paraId="63BBDC65">
      <w:pPr>
        <w:widowControl w:val="0"/>
        <w:overflowPunct w:val="0"/>
        <w:ind w:left="482"/>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2.2供应商的响应文件出现下列情形时将被拒收：</w:t>
      </w:r>
    </w:p>
    <w:p w14:paraId="3902FB0A">
      <w:pPr>
        <w:widowControl w:val="0"/>
        <w:overflowPunct w:val="0"/>
        <w:ind w:left="482"/>
        <w:jc w:val="both"/>
        <w:rPr>
          <w:rFonts w:hint="eastAsia" w:ascii="宋体" w:hAnsi="宋体" w:eastAsia="宋体" w:cs="宋体"/>
          <w:sz w:val="24"/>
          <w:szCs w:val="24"/>
          <w:lang w:eastAsia="zh-CN"/>
        </w:rPr>
      </w:pPr>
      <w:r>
        <w:rPr>
          <w:rFonts w:ascii="宋体" w:hAnsi="宋体" w:eastAsia="宋体" w:cs="宋体"/>
          <w:spacing w:val="-2"/>
          <w:sz w:val="24"/>
          <w:szCs w:val="24"/>
          <w:lang w:eastAsia="zh-CN"/>
        </w:rPr>
        <w:t>2.2.1未按照本章第四项第1条响应文件的装订、密封与标</w:t>
      </w:r>
      <w:r>
        <w:rPr>
          <w:rFonts w:ascii="宋体" w:hAnsi="宋体" w:eastAsia="宋体" w:cs="宋体"/>
          <w:spacing w:val="-3"/>
          <w:sz w:val="24"/>
          <w:szCs w:val="24"/>
          <w:lang w:eastAsia="zh-CN"/>
        </w:rPr>
        <w:t>识的；</w:t>
      </w:r>
    </w:p>
    <w:p w14:paraId="42657B23">
      <w:pPr>
        <w:widowControl w:val="0"/>
        <w:overflowPunct w:val="0"/>
        <w:ind w:left="482"/>
        <w:jc w:val="both"/>
        <w:rPr>
          <w:rFonts w:hint="eastAsia" w:ascii="宋体" w:hAnsi="宋体" w:eastAsia="宋体" w:cs="宋体"/>
          <w:sz w:val="24"/>
          <w:szCs w:val="24"/>
          <w:lang w:eastAsia="zh-CN"/>
        </w:rPr>
      </w:pPr>
      <w:r>
        <w:rPr>
          <w:rFonts w:ascii="宋体" w:hAnsi="宋体" w:eastAsia="宋体" w:cs="宋体"/>
          <w:spacing w:val="-2"/>
          <w:sz w:val="24"/>
          <w:szCs w:val="24"/>
          <w:lang w:eastAsia="zh-CN"/>
        </w:rPr>
        <w:t>2.2.2逾期送达的响应文件。</w:t>
      </w:r>
    </w:p>
    <w:p w14:paraId="4A31B2A6">
      <w:pPr>
        <w:widowControl w:val="0"/>
        <w:overflowPunct w:val="0"/>
        <w:jc w:val="both"/>
        <w:rPr>
          <w:rFonts w:hint="eastAsia" w:ascii="宋体" w:hAnsi="宋体" w:eastAsia="宋体" w:cs="宋体"/>
          <w:sz w:val="24"/>
          <w:szCs w:val="24"/>
          <w:lang w:eastAsia="zh-CN"/>
        </w:rPr>
        <w:sectPr>
          <w:footerReference r:id="rId10" w:type="default"/>
          <w:pgSz w:w="11906" w:h="16839"/>
          <w:pgMar w:top="1431" w:right="1136" w:bottom="1562" w:left="1209" w:header="0" w:footer="1325" w:gutter="0"/>
          <w:cols w:space="720" w:num="1"/>
        </w:sectPr>
      </w:pPr>
    </w:p>
    <w:p w14:paraId="6F9F6856">
      <w:pPr>
        <w:widowControl w:val="0"/>
        <w:overflowPunct w:val="0"/>
        <w:ind w:left="2410"/>
        <w:outlineLvl w:val="0"/>
        <w:rPr>
          <w:rFonts w:hint="eastAsia" w:ascii="宋体" w:hAnsi="宋体" w:eastAsia="宋体" w:cs="宋体"/>
          <w:sz w:val="35"/>
          <w:szCs w:val="35"/>
          <w:lang w:eastAsia="zh-CN"/>
        </w:rPr>
      </w:pPr>
      <w:r>
        <w:rPr>
          <w:rFonts w:ascii="宋体" w:hAnsi="宋体" w:eastAsia="宋体" w:cs="宋体"/>
          <w:b/>
          <w:bCs/>
          <w:spacing w:val="1"/>
          <w:sz w:val="35"/>
          <w:szCs w:val="35"/>
          <w:lang w:eastAsia="zh-CN"/>
        </w:rPr>
        <w:t>第四章比选评审方法和标准</w:t>
      </w:r>
    </w:p>
    <w:p w14:paraId="5172A9DF">
      <w:pPr>
        <w:pStyle w:val="2"/>
        <w:widowControl w:val="0"/>
        <w:overflowPunct w:val="0"/>
        <w:rPr>
          <w:lang w:eastAsia="zh-CN"/>
        </w:rPr>
      </w:pPr>
    </w:p>
    <w:p w14:paraId="36EBA8F4">
      <w:pPr>
        <w:widowControl w:val="0"/>
        <w:overflowPunct w:val="0"/>
        <w:ind w:left="4"/>
        <w:rPr>
          <w:rFonts w:hint="eastAsia" w:ascii="宋体" w:hAnsi="宋体" w:eastAsia="宋体" w:cs="宋体"/>
          <w:sz w:val="24"/>
          <w:szCs w:val="24"/>
          <w:lang w:eastAsia="zh-CN"/>
        </w:rPr>
      </w:pPr>
      <w:r>
        <w:rPr>
          <w:rFonts w:ascii="宋体" w:hAnsi="宋体" w:eastAsia="宋体" w:cs="宋体"/>
          <w:b/>
          <w:bCs/>
          <w:spacing w:val="-6"/>
          <w:sz w:val="24"/>
          <w:szCs w:val="24"/>
          <w:lang w:eastAsia="zh-CN"/>
        </w:rPr>
        <w:t>一、总则</w:t>
      </w:r>
    </w:p>
    <w:p w14:paraId="09BD636C">
      <w:pPr>
        <w:widowControl w:val="0"/>
        <w:overflowPunct w:val="0"/>
        <w:jc w:val="right"/>
        <w:rPr>
          <w:rFonts w:hint="eastAsia" w:ascii="宋体" w:hAnsi="宋体" w:eastAsia="宋体" w:cs="宋体"/>
          <w:sz w:val="24"/>
          <w:szCs w:val="24"/>
          <w:lang w:eastAsia="zh-CN"/>
        </w:rPr>
      </w:pPr>
      <w:r>
        <w:rPr>
          <w:rFonts w:hint="eastAsia" w:ascii="宋体" w:hAnsi="宋体" w:eastAsia="宋体" w:cs="宋体"/>
          <w:spacing w:val="-13"/>
          <w:sz w:val="24"/>
          <w:szCs w:val="24"/>
          <w:lang w:eastAsia="zh-CN"/>
        </w:rPr>
        <w:t>1.</w:t>
      </w:r>
      <w:r>
        <w:rPr>
          <w:rFonts w:ascii="宋体" w:hAnsi="宋体" w:eastAsia="宋体" w:cs="宋体"/>
          <w:spacing w:val="-13"/>
          <w:sz w:val="24"/>
          <w:szCs w:val="24"/>
          <w:lang w:eastAsia="zh-CN"/>
        </w:rPr>
        <w:t>为加强评审工作的管理，采购人按照相应</w:t>
      </w:r>
      <w:r>
        <w:rPr>
          <w:rFonts w:hint="eastAsia" w:ascii="宋体" w:hAnsi="宋体" w:eastAsia="宋体" w:cs="宋体"/>
          <w:spacing w:val="-13"/>
          <w:sz w:val="24"/>
          <w:szCs w:val="24"/>
          <w:lang w:eastAsia="zh-CN"/>
        </w:rPr>
        <w:t>法律法规</w:t>
      </w:r>
      <w:r>
        <w:rPr>
          <w:rFonts w:ascii="宋体" w:hAnsi="宋体" w:eastAsia="宋体" w:cs="宋体"/>
          <w:spacing w:val="-13"/>
          <w:sz w:val="24"/>
          <w:szCs w:val="24"/>
          <w:lang w:eastAsia="zh-CN"/>
        </w:rPr>
        <w:t>、文</w:t>
      </w:r>
      <w:r>
        <w:rPr>
          <w:rFonts w:ascii="宋体" w:hAnsi="宋体" w:eastAsia="宋体" w:cs="宋体"/>
          <w:spacing w:val="-14"/>
          <w:sz w:val="24"/>
          <w:szCs w:val="24"/>
          <w:lang w:eastAsia="zh-CN"/>
        </w:rPr>
        <w:t>件的规定，制定本评审方法；</w:t>
      </w:r>
    </w:p>
    <w:p w14:paraId="419BE45A">
      <w:pPr>
        <w:widowControl w:val="0"/>
        <w:overflowPunct w:val="0"/>
        <w:ind w:left="1" w:right="16" w:firstLine="481"/>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ascii="宋体" w:hAnsi="宋体" w:eastAsia="宋体" w:cs="宋体"/>
          <w:sz w:val="24"/>
          <w:szCs w:val="24"/>
          <w:lang w:eastAsia="zh-CN"/>
        </w:rPr>
        <w:t>比选小组依据比选文件中的标准、办法对响应文件进行评审，任何</w:t>
      </w:r>
      <w:r>
        <w:rPr>
          <w:rFonts w:hint="eastAsia" w:ascii="宋体" w:hAnsi="宋体" w:eastAsia="宋体" w:cs="宋体"/>
          <w:sz w:val="24"/>
          <w:szCs w:val="24"/>
          <w:lang w:eastAsia="zh-CN"/>
        </w:rPr>
        <w:t>其他</w:t>
      </w:r>
      <w:r>
        <w:rPr>
          <w:rFonts w:ascii="宋体" w:hAnsi="宋体" w:eastAsia="宋体" w:cs="宋体"/>
          <w:sz w:val="24"/>
          <w:szCs w:val="24"/>
          <w:lang w:eastAsia="zh-CN"/>
        </w:rPr>
        <w:t>外部证据均不得作为评审的依据，比选小组由采购人组建</w:t>
      </w:r>
      <w:r>
        <w:rPr>
          <w:rFonts w:ascii="宋体" w:hAnsi="宋体" w:eastAsia="宋体" w:cs="宋体"/>
          <w:spacing w:val="-1"/>
          <w:sz w:val="24"/>
          <w:szCs w:val="24"/>
          <w:lang w:eastAsia="zh-CN"/>
        </w:rPr>
        <w:t>，全程由采购人纪委监督；</w:t>
      </w:r>
    </w:p>
    <w:p w14:paraId="14941A6D">
      <w:pPr>
        <w:widowControl w:val="0"/>
        <w:overflowPunct w:val="0"/>
        <w:ind w:right="14" w:firstLine="485"/>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ascii="宋体" w:hAnsi="宋体" w:eastAsia="宋体" w:cs="宋体"/>
          <w:sz w:val="24"/>
          <w:szCs w:val="24"/>
          <w:lang w:eastAsia="zh-CN"/>
        </w:rPr>
        <w:t>采购人应按综合评分法评审，原则上经比</w:t>
      </w:r>
      <w:r>
        <w:rPr>
          <w:rFonts w:ascii="宋体" w:hAnsi="宋体" w:eastAsia="宋体" w:cs="宋体"/>
          <w:spacing w:val="-1"/>
          <w:sz w:val="24"/>
          <w:szCs w:val="24"/>
          <w:lang w:eastAsia="zh-CN"/>
        </w:rPr>
        <w:t>选小组评审综合得分前</w:t>
      </w:r>
      <w:r>
        <w:rPr>
          <w:rFonts w:ascii="宋体" w:hAnsi="宋体" w:eastAsia="宋体" w:cs="宋体"/>
          <w:spacing w:val="-1"/>
          <w:sz w:val="24"/>
          <w:szCs w:val="24"/>
          <w:u w:val="single"/>
          <w:lang w:eastAsia="zh-CN"/>
        </w:rPr>
        <w:t>3</w:t>
      </w:r>
      <w:r>
        <w:rPr>
          <w:rFonts w:ascii="宋体" w:hAnsi="宋体" w:eastAsia="宋体" w:cs="宋体"/>
          <w:spacing w:val="-1"/>
          <w:sz w:val="24"/>
          <w:szCs w:val="24"/>
          <w:lang w:eastAsia="zh-CN"/>
        </w:rPr>
        <w:t>名的供应商为中</w:t>
      </w:r>
      <w:r>
        <w:rPr>
          <w:rFonts w:ascii="宋体" w:hAnsi="宋体" w:eastAsia="宋体" w:cs="宋体"/>
          <w:sz w:val="24"/>
          <w:szCs w:val="24"/>
          <w:lang w:eastAsia="zh-CN"/>
        </w:rPr>
        <w:t>选候选人，采购人应按照推荐顺序，确定排名第</w:t>
      </w:r>
      <w:r>
        <w:rPr>
          <w:rFonts w:ascii="宋体" w:hAnsi="宋体" w:eastAsia="宋体" w:cs="宋体"/>
          <w:spacing w:val="-1"/>
          <w:sz w:val="24"/>
          <w:szCs w:val="24"/>
          <w:lang w:eastAsia="zh-CN"/>
        </w:rPr>
        <w:t>一的供应商为中选人；</w:t>
      </w:r>
    </w:p>
    <w:p w14:paraId="10C69740">
      <w:pPr>
        <w:widowControl w:val="0"/>
        <w:overflowPunct w:val="0"/>
        <w:ind w:left="3" w:right="14" w:firstLine="476"/>
        <w:rPr>
          <w:rFonts w:hint="eastAsia" w:ascii="宋体" w:hAnsi="宋体" w:eastAsia="宋体" w:cs="宋体"/>
          <w:sz w:val="24"/>
          <w:szCs w:val="24"/>
          <w:lang w:eastAsia="zh-CN"/>
        </w:rPr>
      </w:pPr>
      <w:r>
        <w:rPr>
          <w:rFonts w:hint="eastAsia" w:ascii="宋体" w:hAnsi="宋体" w:eastAsia="宋体" w:cs="宋体"/>
          <w:sz w:val="24"/>
          <w:szCs w:val="24"/>
          <w:lang w:eastAsia="zh-CN"/>
        </w:rPr>
        <w:t>4.</w:t>
      </w:r>
      <w:r>
        <w:rPr>
          <w:rFonts w:ascii="宋体" w:hAnsi="宋体" w:eastAsia="宋体" w:cs="宋体"/>
          <w:sz w:val="24"/>
          <w:szCs w:val="24"/>
          <w:lang w:eastAsia="zh-CN"/>
        </w:rPr>
        <w:t>如果排名第一的供应商主动放弃其中选资格或因未遵循比选文件的要求而被采购人</w:t>
      </w:r>
      <w:r>
        <w:rPr>
          <w:rFonts w:ascii="宋体" w:hAnsi="宋体" w:eastAsia="宋体" w:cs="宋体"/>
          <w:spacing w:val="-3"/>
          <w:sz w:val="24"/>
          <w:szCs w:val="24"/>
          <w:lang w:eastAsia="zh-CN"/>
        </w:rPr>
        <w:t>取消其中选资格，则由排名第二的供应商获得中选资格，</w:t>
      </w:r>
      <w:r>
        <w:rPr>
          <w:rFonts w:hint="eastAsia" w:ascii="宋体" w:hAnsi="宋体" w:eastAsia="宋体" w:cs="宋体"/>
          <w:spacing w:val="-3"/>
          <w:sz w:val="24"/>
          <w:szCs w:val="24"/>
          <w:lang w:eastAsia="zh-CN"/>
        </w:rPr>
        <w:t>以此类推</w:t>
      </w:r>
      <w:r>
        <w:rPr>
          <w:rFonts w:ascii="宋体" w:hAnsi="宋体" w:eastAsia="宋体" w:cs="宋体"/>
          <w:spacing w:val="-3"/>
          <w:sz w:val="24"/>
          <w:szCs w:val="24"/>
          <w:lang w:eastAsia="zh-CN"/>
        </w:rPr>
        <w:t>，如果前三名均放弃中选</w:t>
      </w:r>
      <w:r>
        <w:rPr>
          <w:rFonts w:ascii="宋体" w:hAnsi="宋体" w:eastAsia="宋体" w:cs="宋体"/>
          <w:spacing w:val="-1"/>
          <w:sz w:val="24"/>
          <w:szCs w:val="24"/>
          <w:lang w:eastAsia="zh-CN"/>
        </w:rPr>
        <w:t>资格或被采购人取消中选资格，采购人应重新组织比选；</w:t>
      </w:r>
    </w:p>
    <w:p w14:paraId="2DA528F3">
      <w:pPr>
        <w:widowControl w:val="0"/>
        <w:overflowPunct w:val="0"/>
        <w:ind w:left="485"/>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5.</w:t>
      </w:r>
      <w:r>
        <w:rPr>
          <w:rFonts w:ascii="宋体" w:hAnsi="宋体" w:eastAsia="宋体" w:cs="宋体"/>
          <w:spacing w:val="-2"/>
          <w:sz w:val="24"/>
          <w:szCs w:val="24"/>
          <w:lang w:eastAsia="zh-CN"/>
        </w:rPr>
        <w:t>评审工作必须遵循“科学、择优、公平、公正”的原则；</w:t>
      </w:r>
    </w:p>
    <w:p w14:paraId="3420BCAF">
      <w:pPr>
        <w:widowControl w:val="0"/>
        <w:overflowPunct w:val="0"/>
        <w:ind w:right="16" w:firstLine="482"/>
        <w:rPr>
          <w:rFonts w:hint="eastAsia" w:ascii="宋体" w:hAnsi="宋体" w:eastAsia="宋体" w:cs="宋体"/>
          <w:sz w:val="24"/>
          <w:szCs w:val="24"/>
          <w:lang w:eastAsia="zh-CN"/>
        </w:rPr>
      </w:pPr>
      <w:r>
        <w:rPr>
          <w:rFonts w:hint="eastAsia" w:ascii="宋体" w:hAnsi="宋体" w:eastAsia="宋体" w:cs="宋体"/>
          <w:sz w:val="24"/>
          <w:szCs w:val="24"/>
          <w:lang w:eastAsia="zh-CN"/>
        </w:rPr>
        <w:t>6.</w:t>
      </w:r>
      <w:r>
        <w:rPr>
          <w:rFonts w:ascii="宋体" w:hAnsi="宋体" w:eastAsia="宋体" w:cs="宋体"/>
          <w:sz w:val="24"/>
          <w:szCs w:val="24"/>
          <w:lang w:eastAsia="zh-CN"/>
        </w:rPr>
        <w:t>评审期间，评审人员必须严格遵守保密规定，不得泄露与评审有关的情况，不得索</w:t>
      </w:r>
      <w:r>
        <w:rPr>
          <w:rFonts w:ascii="宋体" w:hAnsi="宋体" w:eastAsia="宋体" w:cs="宋体"/>
          <w:spacing w:val="-1"/>
          <w:sz w:val="24"/>
          <w:szCs w:val="24"/>
          <w:lang w:eastAsia="zh-CN"/>
        </w:rPr>
        <w:t>贿受贿，不得参加影响公正评审的任何活动。</w:t>
      </w:r>
    </w:p>
    <w:p w14:paraId="66F34736">
      <w:pPr>
        <w:widowControl w:val="0"/>
        <w:overflowPunct w:val="0"/>
        <w:ind w:left="4"/>
        <w:rPr>
          <w:rFonts w:hint="eastAsia" w:ascii="宋体" w:hAnsi="宋体" w:eastAsia="宋体" w:cs="宋体"/>
          <w:sz w:val="24"/>
          <w:szCs w:val="24"/>
          <w:lang w:eastAsia="zh-CN"/>
        </w:rPr>
      </w:pPr>
      <w:r>
        <w:rPr>
          <w:rFonts w:ascii="宋体" w:hAnsi="宋体" w:eastAsia="宋体" w:cs="宋体"/>
          <w:b/>
          <w:bCs/>
          <w:spacing w:val="-4"/>
          <w:sz w:val="24"/>
          <w:szCs w:val="24"/>
          <w:lang w:eastAsia="zh-CN"/>
        </w:rPr>
        <w:t>二、比选小组的工作内容</w:t>
      </w:r>
    </w:p>
    <w:p w14:paraId="1DFFC0F4">
      <w:pPr>
        <w:widowControl w:val="0"/>
        <w:overflowPunct w:val="0"/>
        <w:jc w:val="right"/>
        <w:rPr>
          <w:rFonts w:hint="eastAsia" w:ascii="宋体" w:hAnsi="宋体" w:eastAsia="宋体" w:cs="宋体"/>
          <w:sz w:val="24"/>
          <w:szCs w:val="24"/>
          <w:lang w:eastAsia="zh-CN"/>
        </w:rPr>
      </w:pPr>
      <w:r>
        <w:rPr>
          <w:rFonts w:hint="eastAsia" w:ascii="宋体" w:hAnsi="宋体" w:eastAsia="宋体" w:cs="宋体"/>
          <w:spacing w:val="-23"/>
          <w:sz w:val="24"/>
          <w:szCs w:val="24"/>
          <w:lang w:eastAsia="zh-CN"/>
        </w:rPr>
        <w:t>1.</w:t>
      </w:r>
      <w:r>
        <w:rPr>
          <w:rFonts w:ascii="宋体" w:hAnsi="宋体" w:eastAsia="宋体" w:cs="宋体"/>
          <w:spacing w:val="-23"/>
          <w:sz w:val="24"/>
          <w:szCs w:val="24"/>
          <w:lang w:eastAsia="zh-CN"/>
        </w:rPr>
        <w:t>负责本项目的评审工作，依据比选文件制定的评审方法和相应法规处理评审中出现的问题；</w:t>
      </w:r>
    </w:p>
    <w:p w14:paraId="779A1E6A">
      <w:pPr>
        <w:widowControl w:val="0"/>
        <w:overflowPunct w:val="0"/>
        <w:ind w:left="48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w:t>
      </w:r>
      <w:r>
        <w:rPr>
          <w:rFonts w:ascii="宋体" w:hAnsi="宋体" w:eastAsia="宋体" w:cs="宋体"/>
          <w:spacing w:val="-1"/>
          <w:sz w:val="24"/>
          <w:szCs w:val="24"/>
          <w:lang w:eastAsia="zh-CN"/>
        </w:rPr>
        <w:t>确定评审需要澄清、核实的内容，并提出处理意见；</w:t>
      </w:r>
    </w:p>
    <w:p w14:paraId="6E8DB72D">
      <w:pPr>
        <w:widowControl w:val="0"/>
        <w:overflowPunct w:val="0"/>
        <w:ind w:left="485"/>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ascii="宋体" w:hAnsi="宋体" w:eastAsia="宋体" w:cs="宋体"/>
          <w:sz w:val="24"/>
          <w:szCs w:val="24"/>
          <w:lang w:eastAsia="zh-CN"/>
        </w:rPr>
        <w:t>对响应文件进行初步评审和详细评审，对出</w:t>
      </w:r>
      <w:r>
        <w:rPr>
          <w:rFonts w:ascii="宋体" w:hAnsi="宋体" w:eastAsia="宋体" w:cs="宋体"/>
          <w:spacing w:val="-1"/>
          <w:sz w:val="24"/>
          <w:szCs w:val="24"/>
          <w:lang w:eastAsia="zh-CN"/>
        </w:rPr>
        <w:t>现的问题给予处理并提出最终意见；</w:t>
      </w:r>
    </w:p>
    <w:p w14:paraId="4DB91E20">
      <w:pPr>
        <w:widowControl w:val="0"/>
        <w:overflowPunct w:val="0"/>
        <w:ind w:left="48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w:t>
      </w:r>
      <w:r>
        <w:rPr>
          <w:rFonts w:ascii="宋体" w:hAnsi="宋体" w:eastAsia="宋体" w:cs="宋体"/>
          <w:spacing w:val="-1"/>
          <w:sz w:val="24"/>
          <w:szCs w:val="24"/>
          <w:lang w:eastAsia="zh-CN"/>
        </w:rPr>
        <w:t>对响应文件进行综合评审和打分；</w:t>
      </w:r>
    </w:p>
    <w:p w14:paraId="51C5974D">
      <w:pPr>
        <w:widowControl w:val="0"/>
        <w:overflowPunct w:val="0"/>
        <w:ind w:left="4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5.</w:t>
      </w:r>
      <w:r>
        <w:rPr>
          <w:rFonts w:ascii="宋体" w:hAnsi="宋体" w:eastAsia="宋体" w:cs="宋体"/>
          <w:spacing w:val="-1"/>
          <w:sz w:val="24"/>
          <w:szCs w:val="24"/>
          <w:lang w:eastAsia="zh-CN"/>
        </w:rPr>
        <w:t>指出技术方案存在需改进的问题（如有时</w:t>
      </w:r>
      <w:r>
        <w:rPr>
          <w:rFonts w:ascii="宋体" w:hAnsi="宋体" w:eastAsia="宋体" w:cs="宋体"/>
          <w:spacing w:val="2"/>
          <w:sz w:val="24"/>
          <w:szCs w:val="24"/>
          <w:lang w:eastAsia="zh-CN"/>
        </w:rPr>
        <w:t>）；</w:t>
      </w:r>
    </w:p>
    <w:p w14:paraId="244A5179">
      <w:pPr>
        <w:widowControl w:val="0"/>
        <w:overflowPunct w:val="0"/>
        <w:ind w:left="482"/>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6.</w:t>
      </w:r>
      <w:r>
        <w:rPr>
          <w:rFonts w:ascii="宋体" w:hAnsi="宋体" w:eastAsia="宋体" w:cs="宋体"/>
          <w:spacing w:val="-2"/>
          <w:sz w:val="24"/>
          <w:szCs w:val="24"/>
          <w:lang w:eastAsia="zh-CN"/>
        </w:rPr>
        <w:t>推荐排名前3名的供应商为中选候选人；</w:t>
      </w:r>
    </w:p>
    <w:p w14:paraId="52244308">
      <w:pPr>
        <w:widowControl w:val="0"/>
        <w:overflowPunct w:val="0"/>
        <w:ind w:left="486"/>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7.</w:t>
      </w:r>
      <w:r>
        <w:rPr>
          <w:rFonts w:ascii="宋体" w:hAnsi="宋体" w:eastAsia="宋体" w:cs="宋体"/>
          <w:spacing w:val="-2"/>
          <w:sz w:val="24"/>
          <w:szCs w:val="24"/>
          <w:lang w:eastAsia="zh-CN"/>
        </w:rPr>
        <w:t>填写和提交书面评审报告。</w:t>
      </w:r>
    </w:p>
    <w:p w14:paraId="542C6CF6">
      <w:pPr>
        <w:widowControl w:val="0"/>
        <w:overflowPunct w:val="0"/>
        <w:rPr>
          <w:rFonts w:hint="eastAsia" w:ascii="宋体" w:hAnsi="宋体" w:eastAsia="宋体" w:cs="宋体"/>
          <w:sz w:val="24"/>
          <w:szCs w:val="24"/>
          <w:lang w:eastAsia="zh-CN"/>
        </w:rPr>
      </w:pPr>
      <w:r>
        <w:rPr>
          <w:rFonts w:ascii="宋体" w:hAnsi="宋体" w:eastAsia="宋体" w:cs="宋体"/>
          <w:b/>
          <w:bCs/>
          <w:spacing w:val="-4"/>
          <w:sz w:val="24"/>
          <w:szCs w:val="24"/>
          <w:lang w:eastAsia="zh-CN"/>
        </w:rPr>
        <w:t>三、评审程序</w:t>
      </w:r>
    </w:p>
    <w:p w14:paraId="475CF827">
      <w:pPr>
        <w:widowControl w:val="0"/>
        <w:overflowPunct w:val="0"/>
        <w:ind w:left="498"/>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w:t>
      </w:r>
      <w:r>
        <w:rPr>
          <w:rFonts w:ascii="宋体" w:hAnsi="宋体" w:eastAsia="宋体" w:cs="宋体"/>
          <w:spacing w:val="-2"/>
          <w:sz w:val="24"/>
          <w:szCs w:val="24"/>
          <w:lang w:eastAsia="zh-CN"/>
        </w:rPr>
        <w:t>初步评审（资格性评审、符合性评审</w:t>
      </w:r>
      <w:r>
        <w:rPr>
          <w:rFonts w:ascii="宋体" w:hAnsi="宋体" w:eastAsia="宋体" w:cs="宋体"/>
          <w:spacing w:val="3"/>
          <w:sz w:val="24"/>
          <w:szCs w:val="24"/>
          <w:lang w:eastAsia="zh-CN"/>
        </w:rPr>
        <w:t>）；</w:t>
      </w:r>
    </w:p>
    <w:p w14:paraId="54A8C164">
      <w:pPr>
        <w:widowControl w:val="0"/>
        <w:overflowPunct w:val="0"/>
        <w:ind w:left="483"/>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w:t>
      </w:r>
      <w:r>
        <w:rPr>
          <w:rFonts w:ascii="宋体" w:hAnsi="宋体" w:eastAsia="宋体" w:cs="宋体"/>
          <w:spacing w:val="-2"/>
          <w:sz w:val="24"/>
          <w:szCs w:val="24"/>
          <w:lang w:eastAsia="zh-CN"/>
        </w:rPr>
        <w:t>技术性修正（如</w:t>
      </w:r>
      <w:r>
        <w:rPr>
          <w:rFonts w:hint="eastAsia" w:ascii="宋体" w:hAnsi="宋体" w:eastAsia="宋体" w:cs="宋体"/>
          <w:spacing w:val="-2"/>
          <w:sz w:val="24"/>
          <w:szCs w:val="24"/>
          <w:lang w:eastAsia="zh-CN"/>
        </w:rPr>
        <w:t>有</w:t>
      </w:r>
      <w:r>
        <w:rPr>
          <w:rFonts w:ascii="宋体" w:hAnsi="宋体" w:eastAsia="宋体" w:cs="宋体"/>
          <w:spacing w:val="4"/>
          <w:sz w:val="24"/>
          <w:szCs w:val="24"/>
          <w:lang w:eastAsia="zh-CN"/>
        </w:rPr>
        <w:t>）；</w:t>
      </w:r>
    </w:p>
    <w:p w14:paraId="690FEF45">
      <w:pPr>
        <w:widowControl w:val="0"/>
        <w:overflowPunct w:val="0"/>
        <w:ind w:left="485"/>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w:t>
      </w:r>
      <w:r>
        <w:rPr>
          <w:rFonts w:ascii="宋体" w:hAnsi="宋体" w:eastAsia="宋体" w:cs="宋体"/>
          <w:spacing w:val="-2"/>
          <w:sz w:val="24"/>
          <w:szCs w:val="24"/>
          <w:lang w:eastAsia="zh-CN"/>
        </w:rPr>
        <w:t>澄清（如有时</w:t>
      </w:r>
      <w:r>
        <w:rPr>
          <w:rFonts w:ascii="宋体" w:hAnsi="宋体" w:eastAsia="宋体" w:cs="宋体"/>
          <w:sz w:val="24"/>
          <w:szCs w:val="24"/>
          <w:lang w:eastAsia="zh-CN"/>
        </w:rPr>
        <w:t>）；</w:t>
      </w:r>
    </w:p>
    <w:p w14:paraId="235B1105">
      <w:pPr>
        <w:widowControl w:val="0"/>
        <w:overflowPunct w:val="0"/>
        <w:ind w:left="48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w:t>
      </w:r>
      <w:r>
        <w:rPr>
          <w:rFonts w:ascii="宋体" w:hAnsi="宋体" w:eastAsia="宋体" w:cs="宋体"/>
          <w:spacing w:val="-1"/>
          <w:sz w:val="24"/>
          <w:szCs w:val="24"/>
          <w:lang w:eastAsia="zh-CN"/>
        </w:rPr>
        <w:t>详细评审（技术评审、报价评审</w:t>
      </w:r>
      <w:r>
        <w:rPr>
          <w:rFonts w:ascii="宋体" w:hAnsi="宋体" w:eastAsia="宋体" w:cs="宋体"/>
          <w:spacing w:val="3"/>
          <w:sz w:val="24"/>
          <w:szCs w:val="24"/>
          <w:lang w:eastAsia="zh-CN"/>
        </w:rPr>
        <w:t>）；</w:t>
      </w:r>
    </w:p>
    <w:p w14:paraId="77A8B651">
      <w:pPr>
        <w:widowControl w:val="0"/>
        <w:overflowPunct w:val="0"/>
        <w:ind w:left="485"/>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5.</w:t>
      </w:r>
      <w:r>
        <w:rPr>
          <w:rFonts w:ascii="宋体" w:hAnsi="宋体" w:eastAsia="宋体" w:cs="宋体"/>
          <w:spacing w:val="-2"/>
          <w:sz w:val="24"/>
          <w:szCs w:val="24"/>
          <w:lang w:eastAsia="zh-CN"/>
        </w:rPr>
        <w:t>比选情况书面报告；</w:t>
      </w:r>
    </w:p>
    <w:p w14:paraId="1E6748E6">
      <w:pPr>
        <w:widowControl w:val="0"/>
        <w:overflowPunct w:val="0"/>
        <w:rPr>
          <w:rFonts w:hint="eastAsia" w:ascii="宋体" w:hAnsi="宋体" w:eastAsia="宋体" w:cs="宋体"/>
          <w:sz w:val="24"/>
          <w:szCs w:val="24"/>
          <w:lang w:eastAsia="zh-CN"/>
        </w:rPr>
        <w:sectPr>
          <w:footerReference r:id="rId11" w:type="default"/>
          <w:pgSz w:w="11906" w:h="16839"/>
          <w:pgMar w:top="1431" w:right="1185" w:bottom="1562" w:left="1208" w:header="0" w:footer="1325" w:gutter="0"/>
          <w:cols w:space="720" w:num="1"/>
        </w:sectPr>
      </w:pPr>
    </w:p>
    <w:p w14:paraId="7B64629D">
      <w:pPr>
        <w:widowControl w:val="0"/>
        <w:overflowPunct w:val="0"/>
        <w:ind w:left="495"/>
        <w:rPr>
          <w:rFonts w:hint="eastAsia" w:ascii="宋体" w:hAnsi="宋体" w:eastAsia="宋体" w:cs="宋体"/>
          <w:sz w:val="24"/>
          <w:szCs w:val="24"/>
          <w:lang w:eastAsia="zh-CN"/>
        </w:rPr>
      </w:pPr>
      <w:bookmarkStart w:id="5" w:name="bookmark24"/>
      <w:bookmarkEnd w:id="5"/>
      <w:r>
        <w:rPr>
          <w:rFonts w:hint="eastAsia" w:ascii="宋体" w:hAnsi="宋体" w:eastAsia="宋体" w:cs="宋体"/>
          <w:spacing w:val="-2"/>
          <w:sz w:val="24"/>
          <w:szCs w:val="24"/>
          <w:lang w:eastAsia="zh-CN"/>
        </w:rPr>
        <w:t>6.</w:t>
      </w:r>
      <w:r>
        <w:rPr>
          <w:rFonts w:ascii="宋体" w:hAnsi="宋体" w:eastAsia="宋体" w:cs="宋体"/>
          <w:spacing w:val="-2"/>
          <w:sz w:val="24"/>
          <w:szCs w:val="24"/>
          <w:lang w:eastAsia="zh-CN"/>
        </w:rPr>
        <w:t>评审意见。</w:t>
      </w:r>
    </w:p>
    <w:p w14:paraId="552810AD">
      <w:pPr>
        <w:widowControl w:val="0"/>
        <w:overflowPunct w:val="0"/>
        <w:ind w:left="49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7.</w:t>
      </w:r>
      <w:r>
        <w:rPr>
          <w:rFonts w:ascii="宋体" w:hAnsi="宋体" w:eastAsia="宋体" w:cs="宋体"/>
          <w:spacing w:val="-2"/>
          <w:sz w:val="24"/>
          <w:szCs w:val="24"/>
          <w:lang w:eastAsia="zh-CN"/>
        </w:rPr>
        <w:t>备注：报价部分评分标准</w:t>
      </w:r>
    </w:p>
    <w:p w14:paraId="7D14AF8F">
      <w:pPr>
        <w:widowControl w:val="0"/>
        <w:overflowPunct w:val="0"/>
        <w:ind w:left="16" w:right="83" w:firstLine="482"/>
        <w:rPr>
          <w:rFonts w:hint="eastAsia" w:ascii="宋体" w:hAnsi="宋体" w:eastAsia="宋体" w:cs="宋体"/>
          <w:sz w:val="24"/>
          <w:szCs w:val="24"/>
          <w:lang w:eastAsia="zh-CN"/>
        </w:rPr>
      </w:pPr>
      <w:r>
        <w:rPr>
          <w:rFonts w:ascii="宋体" w:hAnsi="宋体" w:eastAsia="宋体" w:cs="宋体"/>
          <w:spacing w:val="-4"/>
          <w:sz w:val="24"/>
          <w:szCs w:val="24"/>
          <w:lang w:eastAsia="zh-CN"/>
        </w:rPr>
        <w:t>7.1</w:t>
      </w:r>
      <w:r>
        <w:rPr>
          <w:rFonts w:ascii="宋体" w:hAnsi="宋体" w:eastAsia="宋体" w:cs="宋体"/>
          <w:b/>
          <w:bCs/>
          <w:spacing w:val="-4"/>
          <w:sz w:val="24"/>
          <w:szCs w:val="24"/>
          <w:u w:val="single"/>
          <w:lang w:eastAsia="zh-CN"/>
        </w:rPr>
        <w:t>低价优先法计算，即满足比选文件要求且报价最低的报价为评审基准价，其价格分</w:t>
      </w:r>
      <w:r>
        <w:rPr>
          <w:rFonts w:ascii="宋体" w:hAnsi="宋体" w:eastAsia="宋体" w:cs="宋体"/>
          <w:b/>
          <w:bCs/>
          <w:spacing w:val="-3"/>
          <w:sz w:val="24"/>
          <w:szCs w:val="24"/>
          <w:u w:val="single"/>
          <w:lang w:eastAsia="zh-CN"/>
        </w:rPr>
        <w:t>为满分30分。其他供应商的价格分统一按照下列公式</w:t>
      </w:r>
      <w:r>
        <w:rPr>
          <w:rFonts w:ascii="宋体" w:hAnsi="宋体" w:eastAsia="宋体" w:cs="宋体"/>
          <w:b/>
          <w:bCs/>
          <w:spacing w:val="-4"/>
          <w:sz w:val="24"/>
          <w:szCs w:val="24"/>
          <w:u w:val="single"/>
          <w:lang w:eastAsia="zh-CN"/>
        </w:rPr>
        <w:t>计算：</w:t>
      </w:r>
    </w:p>
    <w:p w14:paraId="1DA004AD">
      <w:pPr>
        <w:widowControl w:val="0"/>
        <w:overflowPunct w:val="0"/>
        <w:ind w:left="496"/>
        <w:rPr>
          <w:rFonts w:hint="eastAsia" w:ascii="宋体" w:hAnsi="宋体" w:eastAsia="宋体" w:cs="宋体"/>
          <w:sz w:val="24"/>
          <w:szCs w:val="24"/>
          <w:lang w:eastAsia="zh-CN"/>
        </w:rPr>
      </w:pPr>
      <w:r>
        <w:rPr>
          <w:rFonts w:ascii="宋体" w:hAnsi="宋体" w:eastAsia="宋体" w:cs="宋体"/>
          <w:b/>
          <w:bCs/>
          <w:spacing w:val="-3"/>
          <w:sz w:val="24"/>
          <w:szCs w:val="24"/>
          <w:u w:val="single"/>
          <w:lang w:eastAsia="zh-CN"/>
        </w:rPr>
        <w:t>投标报价得分=</w:t>
      </w:r>
      <w:r>
        <w:rPr>
          <w:rFonts w:hint="eastAsia" w:ascii="宋体" w:hAnsi="宋体" w:eastAsia="宋体" w:cs="宋体"/>
          <w:b/>
          <w:bCs/>
          <w:spacing w:val="-3"/>
          <w:sz w:val="24"/>
          <w:szCs w:val="24"/>
          <w:u w:val="single"/>
          <w:lang w:eastAsia="zh-CN"/>
        </w:rPr>
        <w:t>（</w:t>
      </w:r>
      <w:r>
        <w:rPr>
          <w:rFonts w:ascii="宋体" w:hAnsi="宋体" w:eastAsia="宋体" w:cs="宋体"/>
          <w:b/>
          <w:bCs/>
          <w:spacing w:val="-3"/>
          <w:sz w:val="24"/>
          <w:szCs w:val="24"/>
          <w:u w:val="single"/>
          <w:lang w:eastAsia="zh-CN"/>
        </w:rPr>
        <w:t>评审基准价／报价</w:t>
      </w:r>
      <w:r>
        <w:rPr>
          <w:rFonts w:hint="eastAsia" w:ascii="宋体" w:hAnsi="宋体" w:eastAsia="宋体" w:cs="宋体"/>
          <w:b/>
          <w:bCs/>
          <w:spacing w:val="-3"/>
          <w:sz w:val="24"/>
          <w:szCs w:val="24"/>
          <w:u w:val="single"/>
          <w:lang w:eastAsia="zh-CN"/>
        </w:rPr>
        <w:t>）</w:t>
      </w:r>
      <w:r>
        <w:rPr>
          <w:rFonts w:ascii="宋体" w:hAnsi="宋体" w:eastAsia="宋体" w:cs="宋体"/>
          <w:b/>
          <w:bCs/>
          <w:spacing w:val="-3"/>
          <w:sz w:val="24"/>
          <w:szCs w:val="24"/>
          <w:u w:val="single"/>
          <w:lang w:eastAsia="zh-CN"/>
        </w:rPr>
        <w:t>×30</w:t>
      </w:r>
    </w:p>
    <w:p w14:paraId="1EE020EA">
      <w:pPr>
        <w:widowControl w:val="0"/>
        <w:overflowPunct w:val="0"/>
        <w:ind w:left="13" w:right="69" w:firstLine="480"/>
        <w:rPr>
          <w:rFonts w:hint="eastAsia" w:ascii="宋体" w:hAnsi="宋体" w:eastAsia="宋体" w:cs="宋体"/>
          <w:sz w:val="24"/>
          <w:szCs w:val="24"/>
          <w:lang w:eastAsia="zh-CN"/>
        </w:rPr>
      </w:pPr>
      <w:r>
        <w:rPr>
          <w:rFonts w:hint="eastAsia" w:ascii="宋体" w:hAnsi="宋体" w:eastAsia="宋体" w:cs="宋体"/>
          <w:spacing w:val="-11"/>
          <w:sz w:val="24"/>
          <w:szCs w:val="24"/>
          <w:lang w:eastAsia="zh-CN"/>
        </w:rPr>
        <w:t>9.</w:t>
      </w:r>
      <w:r>
        <w:rPr>
          <w:rFonts w:ascii="宋体" w:hAnsi="宋体" w:eastAsia="宋体" w:cs="宋体"/>
          <w:spacing w:val="-11"/>
          <w:sz w:val="24"/>
          <w:szCs w:val="24"/>
          <w:lang w:eastAsia="zh-CN"/>
        </w:rPr>
        <w:t>评审时先编制暗标编号，技术暗标评审技术后，再发编号</w:t>
      </w:r>
      <w:r>
        <w:rPr>
          <w:rFonts w:ascii="宋体" w:hAnsi="宋体" w:eastAsia="宋体" w:cs="宋体"/>
          <w:spacing w:val="-12"/>
          <w:sz w:val="24"/>
          <w:szCs w:val="24"/>
          <w:lang w:eastAsia="zh-CN"/>
        </w:rPr>
        <w:t>进行核对。暗标编号制作在生态所纪委委员监督下由生态所正式职工制作。制作暗标编号时评标人与无关人员不得在场。</w:t>
      </w:r>
    </w:p>
    <w:p w14:paraId="175B701A">
      <w:pPr>
        <w:widowControl w:val="0"/>
        <w:overflowPunct w:val="0"/>
        <w:ind w:left="36"/>
        <w:rPr>
          <w:rFonts w:hint="eastAsia" w:ascii="宋体" w:hAnsi="宋体" w:eastAsia="宋体" w:cs="宋体"/>
          <w:sz w:val="24"/>
          <w:szCs w:val="24"/>
          <w:lang w:eastAsia="zh-CN"/>
        </w:rPr>
      </w:pPr>
      <w:r>
        <w:rPr>
          <w:rFonts w:ascii="宋体" w:hAnsi="宋体" w:eastAsia="宋体" w:cs="宋体"/>
          <w:b/>
          <w:bCs/>
          <w:spacing w:val="-5"/>
          <w:sz w:val="24"/>
          <w:szCs w:val="24"/>
          <w:lang w:eastAsia="zh-CN"/>
        </w:rPr>
        <w:t>四、比选结果汇总和排序：</w:t>
      </w:r>
    </w:p>
    <w:p w14:paraId="29E846AD">
      <w:pPr>
        <w:widowControl w:val="0"/>
        <w:overflowPunct w:val="0"/>
        <w:ind w:left="51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w:t>
      </w:r>
      <w:r>
        <w:rPr>
          <w:rFonts w:ascii="宋体" w:hAnsi="宋体" w:eastAsia="宋体" w:cs="宋体"/>
          <w:spacing w:val="-1"/>
          <w:sz w:val="24"/>
          <w:szCs w:val="24"/>
          <w:lang w:eastAsia="zh-CN"/>
        </w:rPr>
        <w:t>供应商最终得分=比选小组全体成员对该供应商评分的算术平均值。</w:t>
      </w:r>
    </w:p>
    <w:p w14:paraId="4EEC1B49">
      <w:pPr>
        <w:widowControl w:val="0"/>
        <w:overflowPunct w:val="0"/>
        <w:ind w:firstLine="496"/>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ascii="宋体" w:hAnsi="宋体" w:eastAsia="宋体" w:cs="宋体"/>
          <w:sz w:val="24"/>
          <w:szCs w:val="24"/>
          <w:lang w:eastAsia="zh-CN"/>
        </w:rPr>
        <w:t>供应商总得分相同时以报价低的优先排序，如报价也相同则按照技术评审记录中的</w:t>
      </w:r>
      <w:r>
        <w:rPr>
          <w:rFonts w:ascii="宋体" w:hAnsi="宋体" w:eastAsia="宋体" w:cs="宋体"/>
          <w:spacing w:val="-7"/>
          <w:sz w:val="24"/>
          <w:szCs w:val="24"/>
          <w:lang w:eastAsia="zh-CN"/>
        </w:rPr>
        <w:t>“施工组织设计、工程进度计划与保证措施和质量及安全保证措施”三项得分高低进行排序。</w:t>
      </w:r>
    </w:p>
    <w:p w14:paraId="52DFA173">
      <w:pPr>
        <w:widowControl w:val="0"/>
        <w:overflowPunct w:val="0"/>
        <w:ind w:left="17"/>
        <w:rPr>
          <w:rFonts w:hint="eastAsia" w:ascii="宋体" w:hAnsi="宋体" w:eastAsia="宋体" w:cs="宋体"/>
          <w:sz w:val="24"/>
          <w:szCs w:val="24"/>
          <w:lang w:eastAsia="zh-CN"/>
        </w:rPr>
      </w:pPr>
      <w:r>
        <w:rPr>
          <w:rFonts w:ascii="宋体" w:hAnsi="宋体" w:eastAsia="宋体" w:cs="宋体"/>
          <w:b/>
          <w:bCs/>
          <w:spacing w:val="-5"/>
          <w:sz w:val="24"/>
          <w:szCs w:val="24"/>
          <w:lang w:eastAsia="zh-CN"/>
        </w:rPr>
        <w:t>五、评审报告</w:t>
      </w:r>
    </w:p>
    <w:p w14:paraId="6841A220">
      <w:pPr>
        <w:widowControl w:val="0"/>
        <w:overflowPunct w:val="0"/>
        <w:ind w:left="519"/>
        <w:rPr>
          <w:rFonts w:hint="eastAsia" w:ascii="宋体" w:hAnsi="宋体" w:eastAsia="宋体" w:cs="宋体"/>
          <w:sz w:val="24"/>
          <w:szCs w:val="24"/>
          <w:lang w:eastAsia="zh-CN"/>
        </w:rPr>
      </w:pPr>
      <w:r>
        <w:rPr>
          <w:rFonts w:ascii="宋体" w:hAnsi="宋体" w:eastAsia="宋体" w:cs="宋体"/>
          <w:spacing w:val="-2"/>
          <w:sz w:val="24"/>
          <w:szCs w:val="24"/>
          <w:lang w:eastAsia="zh-CN"/>
        </w:rPr>
        <w:t>比选小组负责填写书面评审报告并递交采购人确定中选人。</w:t>
      </w:r>
    </w:p>
    <w:p w14:paraId="38F58E4D">
      <w:pPr>
        <w:widowControl w:val="0"/>
        <w:overflowPunct w:val="0"/>
        <w:rPr>
          <w:rFonts w:hint="eastAsia" w:ascii="宋体" w:hAnsi="宋体" w:eastAsia="宋体" w:cs="宋体"/>
          <w:sz w:val="24"/>
          <w:szCs w:val="24"/>
          <w:lang w:eastAsia="zh-CN"/>
        </w:rPr>
        <w:sectPr>
          <w:footerReference r:id="rId12" w:type="default"/>
          <w:pgSz w:w="11906" w:h="16839"/>
          <w:pgMar w:top="1431" w:right="1118" w:bottom="1562" w:left="1195" w:header="0" w:footer="1325" w:gutter="0"/>
          <w:cols w:space="720" w:num="1"/>
        </w:sectPr>
      </w:pPr>
    </w:p>
    <w:p w14:paraId="3F60F04C">
      <w:pPr>
        <w:pStyle w:val="2"/>
        <w:widowControl w:val="0"/>
        <w:overflowPunct w:val="0"/>
        <w:rPr>
          <w:lang w:eastAsia="zh-CN"/>
        </w:rPr>
      </w:pPr>
    </w:p>
    <w:p w14:paraId="04EF62AA">
      <w:pPr>
        <w:widowControl w:val="0"/>
        <w:overflowPunct w:val="0"/>
        <w:ind w:left="235"/>
        <w:outlineLvl w:val="1"/>
        <w:rPr>
          <w:rFonts w:hint="eastAsia" w:ascii="宋体" w:hAnsi="宋体" w:eastAsia="宋体" w:cs="宋体"/>
          <w:sz w:val="24"/>
          <w:szCs w:val="24"/>
          <w:lang w:eastAsia="zh-CN"/>
        </w:rPr>
      </w:pPr>
      <w:r>
        <w:rPr>
          <w:rFonts w:ascii="宋体" w:hAnsi="宋体" w:eastAsia="宋体" w:cs="宋体"/>
          <w:spacing w:val="-3"/>
          <w:sz w:val="24"/>
          <w:szCs w:val="24"/>
          <w:lang w:eastAsia="zh-CN"/>
        </w:rPr>
        <w:t>附表一：资格性审查标准</w:t>
      </w:r>
    </w:p>
    <w:p w14:paraId="6EA8B912">
      <w:pPr>
        <w:widowControl w:val="0"/>
        <w:overflowPunct w:val="0"/>
        <w:ind w:left="6332"/>
        <w:rPr>
          <w:rFonts w:hint="eastAsia" w:ascii="宋体" w:hAnsi="宋体" w:eastAsia="宋体" w:cs="宋体"/>
          <w:sz w:val="35"/>
          <w:szCs w:val="35"/>
          <w:lang w:eastAsia="zh-CN"/>
        </w:rPr>
      </w:pPr>
      <w:bookmarkStart w:id="6" w:name="bookmark25"/>
      <w:bookmarkEnd w:id="6"/>
      <w:r>
        <w:rPr>
          <w:rFonts w:ascii="宋体" w:hAnsi="宋体" w:eastAsia="宋体" w:cs="宋体"/>
          <w:b/>
          <w:bCs/>
          <w:spacing w:val="3"/>
          <w:sz w:val="35"/>
          <w:szCs w:val="35"/>
          <w:lang w:eastAsia="zh-CN"/>
        </w:rPr>
        <w:t>资格性审查标准</w:t>
      </w:r>
    </w:p>
    <w:p w14:paraId="59D0D2E9">
      <w:pPr>
        <w:widowControl w:val="0"/>
        <w:overflowPunct w:val="0"/>
        <w:ind w:left="220"/>
        <w:rPr>
          <w:rFonts w:hint="eastAsia" w:ascii="宋体" w:hAnsi="宋体" w:eastAsia="宋体" w:cs="宋体"/>
          <w:sz w:val="24"/>
          <w:szCs w:val="24"/>
          <w:lang w:eastAsia="zh-CN"/>
        </w:rPr>
      </w:pPr>
      <w:r>
        <w:rPr>
          <w:rFonts w:ascii="宋体" w:hAnsi="宋体" w:eastAsia="宋体" w:cs="宋体"/>
          <w:spacing w:val="-3"/>
          <w:sz w:val="24"/>
          <w:szCs w:val="24"/>
          <w:lang w:eastAsia="zh-CN"/>
        </w:rPr>
        <w:t>项目名称：</w:t>
      </w:r>
    </w:p>
    <w:p w14:paraId="3B3819B9">
      <w:pPr>
        <w:widowControl w:val="0"/>
        <w:overflowPunct w:val="0"/>
        <w:rPr>
          <w:lang w:eastAsia="zh-CN"/>
        </w:rPr>
      </w:pPr>
    </w:p>
    <w:tbl>
      <w:tblPr>
        <w:tblStyle w:val="8"/>
        <w:tblW w:w="144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6152"/>
        <w:gridCol w:w="4383"/>
        <w:gridCol w:w="788"/>
        <w:gridCol w:w="750"/>
        <w:gridCol w:w="778"/>
        <w:gridCol w:w="743"/>
      </w:tblGrid>
      <w:tr w14:paraId="1B0E0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818" w:type="dxa"/>
            <w:vMerge w:val="restart"/>
            <w:tcBorders>
              <w:bottom w:val="nil"/>
            </w:tcBorders>
          </w:tcPr>
          <w:p w14:paraId="723FA951">
            <w:pPr>
              <w:widowControl w:val="0"/>
              <w:overflowPunct w:val="0"/>
              <w:rPr>
                <w:lang w:eastAsia="zh-CN"/>
              </w:rPr>
            </w:pPr>
          </w:p>
          <w:p w14:paraId="0F4F83D6">
            <w:pPr>
              <w:pStyle w:val="9"/>
              <w:widowControl w:val="0"/>
              <w:overflowPunct w:val="0"/>
              <w:ind w:left="174"/>
              <w:rPr>
                <w:rFonts w:hint="eastAsia"/>
              </w:rPr>
            </w:pPr>
            <w:r>
              <w:rPr>
                <w:spacing w:val="-5"/>
              </w:rPr>
              <w:t>序号</w:t>
            </w:r>
          </w:p>
        </w:tc>
        <w:tc>
          <w:tcPr>
            <w:tcW w:w="6152" w:type="dxa"/>
            <w:vMerge w:val="restart"/>
            <w:tcBorders>
              <w:bottom w:val="nil"/>
            </w:tcBorders>
          </w:tcPr>
          <w:p w14:paraId="78816282">
            <w:pPr>
              <w:widowControl w:val="0"/>
              <w:overflowPunct w:val="0"/>
            </w:pPr>
          </w:p>
          <w:p w14:paraId="16AD1728">
            <w:pPr>
              <w:pStyle w:val="9"/>
              <w:widowControl w:val="0"/>
              <w:overflowPunct w:val="0"/>
              <w:ind w:left="2249"/>
              <w:rPr>
                <w:rFonts w:hint="eastAsia"/>
              </w:rPr>
            </w:pPr>
            <w:r>
              <w:rPr>
                <w:spacing w:val="-17"/>
              </w:rPr>
              <w:t>审查内容</w:t>
            </w:r>
          </w:p>
        </w:tc>
        <w:tc>
          <w:tcPr>
            <w:tcW w:w="4383" w:type="dxa"/>
            <w:vMerge w:val="restart"/>
            <w:tcBorders>
              <w:bottom w:val="nil"/>
            </w:tcBorders>
          </w:tcPr>
          <w:p w14:paraId="095E0BD0">
            <w:pPr>
              <w:widowControl w:val="0"/>
              <w:overflowPunct w:val="0"/>
            </w:pPr>
          </w:p>
          <w:p w14:paraId="77F7D977">
            <w:pPr>
              <w:pStyle w:val="9"/>
              <w:widowControl w:val="0"/>
              <w:overflowPunct w:val="0"/>
              <w:ind w:left="1719"/>
              <w:rPr>
                <w:rFonts w:hint="eastAsia"/>
              </w:rPr>
            </w:pPr>
            <w:r>
              <w:rPr>
                <w:spacing w:val="-3"/>
              </w:rPr>
              <w:t>合格条件</w:t>
            </w:r>
          </w:p>
        </w:tc>
        <w:tc>
          <w:tcPr>
            <w:tcW w:w="3059" w:type="dxa"/>
            <w:gridSpan w:val="4"/>
          </w:tcPr>
          <w:p w14:paraId="7A5E9F31">
            <w:pPr>
              <w:pStyle w:val="9"/>
              <w:widowControl w:val="0"/>
              <w:overflowPunct w:val="0"/>
              <w:ind w:left="335"/>
              <w:rPr>
                <w:rFonts w:hint="eastAsia"/>
                <w:lang w:eastAsia="zh-CN"/>
              </w:rPr>
            </w:pPr>
            <w:r>
              <w:rPr>
                <w:spacing w:val="-1"/>
                <w:lang w:eastAsia="zh-CN"/>
              </w:rPr>
              <w:t>供应商名称及评审意见</w:t>
            </w:r>
          </w:p>
        </w:tc>
      </w:tr>
      <w:tr w14:paraId="61313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818" w:type="dxa"/>
            <w:vMerge w:val="continue"/>
            <w:tcBorders>
              <w:top w:val="nil"/>
            </w:tcBorders>
          </w:tcPr>
          <w:p w14:paraId="048E2560">
            <w:pPr>
              <w:widowControl w:val="0"/>
              <w:overflowPunct w:val="0"/>
              <w:rPr>
                <w:lang w:eastAsia="zh-CN"/>
              </w:rPr>
            </w:pPr>
          </w:p>
        </w:tc>
        <w:tc>
          <w:tcPr>
            <w:tcW w:w="6152" w:type="dxa"/>
            <w:vMerge w:val="continue"/>
            <w:tcBorders>
              <w:top w:val="nil"/>
            </w:tcBorders>
          </w:tcPr>
          <w:p w14:paraId="5C3C931D">
            <w:pPr>
              <w:widowControl w:val="0"/>
              <w:overflowPunct w:val="0"/>
              <w:rPr>
                <w:lang w:eastAsia="zh-CN"/>
              </w:rPr>
            </w:pPr>
          </w:p>
        </w:tc>
        <w:tc>
          <w:tcPr>
            <w:tcW w:w="4383" w:type="dxa"/>
            <w:vMerge w:val="continue"/>
            <w:tcBorders>
              <w:top w:val="nil"/>
            </w:tcBorders>
          </w:tcPr>
          <w:p w14:paraId="1AE4A511">
            <w:pPr>
              <w:widowControl w:val="0"/>
              <w:overflowPunct w:val="0"/>
              <w:rPr>
                <w:lang w:eastAsia="zh-CN"/>
              </w:rPr>
            </w:pPr>
          </w:p>
        </w:tc>
        <w:tc>
          <w:tcPr>
            <w:tcW w:w="788" w:type="dxa"/>
          </w:tcPr>
          <w:p w14:paraId="509D355F">
            <w:pPr>
              <w:widowControl w:val="0"/>
              <w:overflowPunct w:val="0"/>
              <w:rPr>
                <w:lang w:eastAsia="zh-CN"/>
              </w:rPr>
            </w:pPr>
          </w:p>
        </w:tc>
        <w:tc>
          <w:tcPr>
            <w:tcW w:w="750" w:type="dxa"/>
          </w:tcPr>
          <w:p w14:paraId="3A156031">
            <w:pPr>
              <w:widowControl w:val="0"/>
              <w:overflowPunct w:val="0"/>
              <w:rPr>
                <w:lang w:eastAsia="zh-CN"/>
              </w:rPr>
            </w:pPr>
          </w:p>
        </w:tc>
        <w:tc>
          <w:tcPr>
            <w:tcW w:w="778" w:type="dxa"/>
          </w:tcPr>
          <w:p w14:paraId="61181A1B">
            <w:pPr>
              <w:widowControl w:val="0"/>
              <w:overflowPunct w:val="0"/>
              <w:rPr>
                <w:lang w:eastAsia="zh-CN"/>
              </w:rPr>
            </w:pPr>
          </w:p>
        </w:tc>
        <w:tc>
          <w:tcPr>
            <w:tcW w:w="743" w:type="dxa"/>
          </w:tcPr>
          <w:p w14:paraId="74AE63A2">
            <w:pPr>
              <w:widowControl w:val="0"/>
              <w:overflowPunct w:val="0"/>
              <w:rPr>
                <w:lang w:eastAsia="zh-CN"/>
              </w:rPr>
            </w:pPr>
          </w:p>
        </w:tc>
      </w:tr>
      <w:tr w14:paraId="216AD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18" w:type="dxa"/>
          </w:tcPr>
          <w:p w14:paraId="38491ADE">
            <w:pPr>
              <w:pStyle w:val="9"/>
              <w:widowControl w:val="0"/>
              <w:overflowPunct w:val="0"/>
              <w:ind w:left="373"/>
              <w:rPr>
                <w:rFonts w:hint="eastAsia"/>
              </w:rPr>
            </w:pPr>
            <w:r>
              <w:t>1</w:t>
            </w:r>
          </w:p>
        </w:tc>
        <w:tc>
          <w:tcPr>
            <w:tcW w:w="6152" w:type="dxa"/>
          </w:tcPr>
          <w:p w14:paraId="67988206">
            <w:pPr>
              <w:pStyle w:val="9"/>
              <w:widowControl w:val="0"/>
              <w:overflowPunct w:val="0"/>
              <w:ind w:left="114"/>
              <w:rPr>
                <w:rFonts w:hint="eastAsia"/>
              </w:rPr>
            </w:pPr>
            <w:r>
              <w:rPr>
                <w:spacing w:val="-2"/>
              </w:rPr>
              <w:t>有效企业营业执照</w:t>
            </w:r>
          </w:p>
        </w:tc>
        <w:tc>
          <w:tcPr>
            <w:tcW w:w="4383" w:type="dxa"/>
          </w:tcPr>
          <w:p w14:paraId="60C1160A">
            <w:pPr>
              <w:pStyle w:val="9"/>
              <w:widowControl w:val="0"/>
              <w:overflowPunct w:val="0"/>
              <w:ind w:left="116"/>
              <w:rPr>
                <w:rFonts w:hint="eastAsia"/>
                <w:lang w:eastAsia="zh-CN"/>
              </w:rPr>
            </w:pPr>
            <w:r>
              <w:rPr>
                <w:spacing w:val="-1"/>
                <w:lang w:eastAsia="zh-CN"/>
              </w:rPr>
              <w:t>有效的营业执照复印件（加盖公章）</w:t>
            </w:r>
          </w:p>
        </w:tc>
        <w:tc>
          <w:tcPr>
            <w:tcW w:w="788" w:type="dxa"/>
          </w:tcPr>
          <w:p w14:paraId="6A77731E">
            <w:pPr>
              <w:widowControl w:val="0"/>
              <w:overflowPunct w:val="0"/>
              <w:rPr>
                <w:lang w:eastAsia="zh-CN"/>
              </w:rPr>
            </w:pPr>
          </w:p>
        </w:tc>
        <w:tc>
          <w:tcPr>
            <w:tcW w:w="750" w:type="dxa"/>
          </w:tcPr>
          <w:p w14:paraId="03883EE9">
            <w:pPr>
              <w:widowControl w:val="0"/>
              <w:overflowPunct w:val="0"/>
              <w:rPr>
                <w:lang w:eastAsia="zh-CN"/>
              </w:rPr>
            </w:pPr>
          </w:p>
        </w:tc>
        <w:tc>
          <w:tcPr>
            <w:tcW w:w="778" w:type="dxa"/>
          </w:tcPr>
          <w:p w14:paraId="1CE23189">
            <w:pPr>
              <w:widowControl w:val="0"/>
              <w:overflowPunct w:val="0"/>
              <w:rPr>
                <w:lang w:eastAsia="zh-CN"/>
              </w:rPr>
            </w:pPr>
          </w:p>
        </w:tc>
        <w:tc>
          <w:tcPr>
            <w:tcW w:w="743" w:type="dxa"/>
          </w:tcPr>
          <w:p w14:paraId="2C9313C9">
            <w:pPr>
              <w:widowControl w:val="0"/>
              <w:overflowPunct w:val="0"/>
              <w:rPr>
                <w:lang w:eastAsia="zh-CN"/>
              </w:rPr>
            </w:pPr>
          </w:p>
        </w:tc>
      </w:tr>
      <w:tr w14:paraId="61FCC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818" w:type="dxa"/>
          </w:tcPr>
          <w:p w14:paraId="1AB93C81">
            <w:pPr>
              <w:pStyle w:val="9"/>
              <w:widowControl w:val="0"/>
              <w:overflowPunct w:val="0"/>
              <w:ind w:left="358"/>
              <w:rPr>
                <w:rFonts w:hint="eastAsia"/>
              </w:rPr>
            </w:pPr>
            <w:r>
              <w:t>2</w:t>
            </w:r>
          </w:p>
        </w:tc>
        <w:tc>
          <w:tcPr>
            <w:tcW w:w="6152" w:type="dxa"/>
          </w:tcPr>
          <w:p w14:paraId="4F52DC0E">
            <w:pPr>
              <w:pStyle w:val="9"/>
              <w:widowControl w:val="0"/>
              <w:overflowPunct w:val="0"/>
              <w:ind w:left="117"/>
              <w:rPr>
                <w:rFonts w:hint="eastAsia"/>
              </w:rPr>
            </w:pPr>
            <w:r>
              <w:rPr>
                <w:spacing w:val="-3"/>
              </w:rPr>
              <w:t>企业资质证书</w:t>
            </w:r>
          </w:p>
        </w:tc>
        <w:tc>
          <w:tcPr>
            <w:tcW w:w="4383" w:type="dxa"/>
          </w:tcPr>
          <w:p w14:paraId="38D0F1F5">
            <w:pPr>
              <w:pStyle w:val="9"/>
              <w:widowControl w:val="0"/>
              <w:overflowPunct w:val="0"/>
              <w:ind w:left="125"/>
              <w:rPr>
                <w:rFonts w:hint="eastAsia"/>
                <w:lang w:eastAsia="zh-CN"/>
              </w:rPr>
            </w:pPr>
            <w:r>
              <w:rPr>
                <w:spacing w:val="-2"/>
                <w:lang w:eastAsia="zh-CN"/>
              </w:rPr>
              <w:t>资质证书复印件（加盖公章）</w:t>
            </w:r>
          </w:p>
        </w:tc>
        <w:tc>
          <w:tcPr>
            <w:tcW w:w="788" w:type="dxa"/>
          </w:tcPr>
          <w:p w14:paraId="42DF1AEC">
            <w:pPr>
              <w:widowControl w:val="0"/>
              <w:overflowPunct w:val="0"/>
              <w:rPr>
                <w:lang w:eastAsia="zh-CN"/>
              </w:rPr>
            </w:pPr>
          </w:p>
        </w:tc>
        <w:tc>
          <w:tcPr>
            <w:tcW w:w="750" w:type="dxa"/>
          </w:tcPr>
          <w:p w14:paraId="04189E30">
            <w:pPr>
              <w:widowControl w:val="0"/>
              <w:overflowPunct w:val="0"/>
              <w:rPr>
                <w:lang w:eastAsia="zh-CN"/>
              </w:rPr>
            </w:pPr>
          </w:p>
        </w:tc>
        <w:tc>
          <w:tcPr>
            <w:tcW w:w="778" w:type="dxa"/>
          </w:tcPr>
          <w:p w14:paraId="3F7951BB">
            <w:pPr>
              <w:widowControl w:val="0"/>
              <w:overflowPunct w:val="0"/>
              <w:rPr>
                <w:lang w:eastAsia="zh-CN"/>
              </w:rPr>
            </w:pPr>
          </w:p>
        </w:tc>
        <w:tc>
          <w:tcPr>
            <w:tcW w:w="743" w:type="dxa"/>
          </w:tcPr>
          <w:p w14:paraId="2C4158EA">
            <w:pPr>
              <w:widowControl w:val="0"/>
              <w:overflowPunct w:val="0"/>
              <w:rPr>
                <w:lang w:eastAsia="zh-CN"/>
              </w:rPr>
            </w:pPr>
          </w:p>
        </w:tc>
      </w:tr>
      <w:tr w14:paraId="37AFC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18" w:type="dxa"/>
          </w:tcPr>
          <w:p w14:paraId="3911049F">
            <w:pPr>
              <w:pStyle w:val="9"/>
              <w:widowControl w:val="0"/>
              <w:overflowPunct w:val="0"/>
              <w:ind w:left="360"/>
              <w:rPr>
                <w:rFonts w:hint="eastAsia"/>
              </w:rPr>
            </w:pPr>
            <w:r>
              <w:t>3</w:t>
            </w:r>
          </w:p>
        </w:tc>
        <w:tc>
          <w:tcPr>
            <w:tcW w:w="6152" w:type="dxa"/>
          </w:tcPr>
          <w:p w14:paraId="5CEB2C50">
            <w:pPr>
              <w:pStyle w:val="9"/>
              <w:widowControl w:val="0"/>
              <w:overflowPunct w:val="0"/>
              <w:ind w:left="114"/>
              <w:rPr>
                <w:rFonts w:hint="eastAsia"/>
              </w:rPr>
            </w:pPr>
            <w:r>
              <w:rPr>
                <w:spacing w:val="-2"/>
              </w:rPr>
              <w:t>职业资格证书</w:t>
            </w:r>
          </w:p>
        </w:tc>
        <w:tc>
          <w:tcPr>
            <w:tcW w:w="4383" w:type="dxa"/>
          </w:tcPr>
          <w:p w14:paraId="450FF020">
            <w:pPr>
              <w:pStyle w:val="9"/>
              <w:widowControl w:val="0"/>
              <w:overflowPunct w:val="0"/>
              <w:ind w:left="115"/>
              <w:rPr>
                <w:rFonts w:hint="eastAsia"/>
                <w:lang w:eastAsia="zh-CN"/>
              </w:rPr>
            </w:pPr>
            <w:r>
              <w:rPr>
                <w:spacing w:val="-1"/>
                <w:lang w:eastAsia="zh-CN"/>
              </w:rPr>
              <w:t>证书复印件（加盖公章）</w:t>
            </w:r>
          </w:p>
        </w:tc>
        <w:tc>
          <w:tcPr>
            <w:tcW w:w="788" w:type="dxa"/>
          </w:tcPr>
          <w:p w14:paraId="0F7BC728">
            <w:pPr>
              <w:widowControl w:val="0"/>
              <w:overflowPunct w:val="0"/>
              <w:rPr>
                <w:lang w:eastAsia="zh-CN"/>
              </w:rPr>
            </w:pPr>
          </w:p>
        </w:tc>
        <w:tc>
          <w:tcPr>
            <w:tcW w:w="750" w:type="dxa"/>
          </w:tcPr>
          <w:p w14:paraId="1A94009B">
            <w:pPr>
              <w:widowControl w:val="0"/>
              <w:overflowPunct w:val="0"/>
              <w:rPr>
                <w:lang w:eastAsia="zh-CN"/>
              </w:rPr>
            </w:pPr>
          </w:p>
        </w:tc>
        <w:tc>
          <w:tcPr>
            <w:tcW w:w="778" w:type="dxa"/>
          </w:tcPr>
          <w:p w14:paraId="3AE80131">
            <w:pPr>
              <w:widowControl w:val="0"/>
              <w:overflowPunct w:val="0"/>
              <w:rPr>
                <w:lang w:eastAsia="zh-CN"/>
              </w:rPr>
            </w:pPr>
          </w:p>
        </w:tc>
        <w:tc>
          <w:tcPr>
            <w:tcW w:w="743" w:type="dxa"/>
          </w:tcPr>
          <w:p w14:paraId="71828831">
            <w:pPr>
              <w:widowControl w:val="0"/>
              <w:overflowPunct w:val="0"/>
              <w:rPr>
                <w:lang w:eastAsia="zh-CN"/>
              </w:rPr>
            </w:pPr>
          </w:p>
        </w:tc>
      </w:tr>
      <w:tr w14:paraId="44912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818" w:type="dxa"/>
          </w:tcPr>
          <w:p w14:paraId="6D5A0D0A">
            <w:pPr>
              <w:pStyle w:val="9"/>
              <w:widowControl w:val="0"/>
              <w:overflowPunct w:val="0"/>
              <w:ind w:left="354"/>
              <w:rPr>
                <w:rFonts w:hint="eastAsia"/>
              </w:rPr>
            </w:pPr>
            <w:r>
              <w:t>4</w:t>
            </w:r>
          </w:p>
        </w:tc>
        <w:tc>
          <w:tcPr>
            <w:tcW w:w="6152" w:type="dxa"/>
          </w:tcPr>
          <w:p w14:paraId="32B3335E">
            <w:pPr>
              <w:pStyle w:val="9"/>
              <w:widowControl w:val="0"/>
              <w:overflowPunct w:val="0"/>
              <w:ind w:left="123"/>
              <w:rPr>
                <w:rFonts w:hint="eastAsia"/>
              </w:rPr>
            </w:pPr>
            <w:r>
              <w:rPr>
                <w:spacing w:val="-5"/>
              </w:rPr>
              <w:t>资格响应</w:t>
            </w:r>
          </w:p>
        </w:tc>
        <w:tc>
          <w:tcPr>
            <w:tcW w:w="4383" w:type="dxa"/>
          </w:tcPr>
          <w:p w14:paraId="1FC66502">
            <w:pPr>
              <w:pStyle w:val="9"/>
              <w:widowControl w:val="0"/>
              <w:overflowPunct w:val="0"/>
              <w:jc w:val="right"/>
              <w:rPr>
                <w:rFonts w:hint="eastAsia"/>
                <w:lang w:eastAsia="zh-CN"/>
              </w:rPr>
            </w:pPr>
            <w:r>
              <w:rPr>
                <w:spacing w:val="-4"/>
                <w:lang w:eastAsia="zh-CN"/>
              </w:rPr>
              <w:t>提供资格条件条款中的承诺（加盖公章）</w:t>
            </w:r>
          </w:p>
        </w:tc>
        <w:tc>
          <w:tcPr>
            <w:tcW w:w="788" w:type="dxa"/>
          </w:tcPr>
          <w:p w14:paraId="191DB89F">
            <w:pPr>
              <w:widowControl w:val="0"/>
              <w:overflowPunct w:val="0"/>
              <w:rPr>
                <w:lang w:eastAsia="zh-CN"/>
              </w:rPr>
            </w:pPr>
          </w:p>
        </w:tc>
        <w:tc>
          <w:tcPr>
            <w:tcW w:w="750" w:type="dxa"/>
          </w:tcPr>
          <w:p w14:paraId="24407CC3">
            <w:pPr>
              <w:widowControl w:val="0"/>
              <w:overflowPunct w:val="0"/>
              <w:rPr>
                <w:lang w:eastAsia="zh-CN"/>
              </w:rPr>
            </w:pPr>
          </w:p>
        </w:tc>
        <w:tc>
          <w:tcPr>
            <w:tcW w:w="778" w:type="dxa"/>
          </w:tcPr>
          <w:p w14:paraId="58FF05E0">
            <w:pPr>
              <w:widowControl w:val="0"/>
              <w:overflowPunct w:val="0"/>
              <w:rPr>
                <w:lang w:eastAsia="zh-CN"/>
              </w:rPr>
            </w:pPr>
          </w:p>
        </w:tc>
        <w:tc>
          <w:tcPr>
            <w:tcW w:w="743" w:type="dxa"/>
          </w:tcPr>
          <w:p w14:paraId="4A9155B0">
            <w:pPr>
              <w:widowControl w:val="0"/>
              <w:overflowPunct w:val="0"/>
              <w:rPr>
                <w:lang w:eastAsia="zh-CN"/>
              </w:rPr>
            </w:pPr>
          </w:p>
        </w:tc>
      </w:tr>
      <w:tr w14:paraId="08065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18" w:type="dxa"/>
          </w:tcPr>
          <w:p w14:paraId="10DF11E3">
            <w:pPr>
              <w:widowControl w:val="0"/>
              <w:overflowPunct w:val="0"/>
              <w:rPr>
                <w:lang w:eastAsia="zh-CN"/>
              </w:rPr>
            </w:pPr>
          </w:p>
          <w:p w14:paraId="58BDE59D">
            <w:pPr>
              <w:widowControl w:val="0"/>
              <w:overflowPunct w:val="0"/>
              <w:rPr>
                <w:lang w:eastAsia="zh-CN"/>
              </w:rPr>
            </w:pPr>
          </w:p>
          <w:p w14:paraId="081EA210">
            <w:pPr>
              <w:pStyle w:val="9"/>
              <w:widowControl w:val="0"/>
              <w:overflowPunct w:val="0"/>
              <w:ind w:left="360"/>
              <w:rPr>
                <w:rFonts w:hint="eastAsia"/>
              </w:rPr>
            </w:pPr>
            <w:r>
              <w:t>5</w:t>
            </w:r>
          </w:p>
        </w:tc>
        <w:tc>
          <w:tcPr>
            <w:tcW w:w="6152" w:type="dxa"/>
          </w:tcPr>
          <w:p w14:paraId="1A3BF41D">
            <w:pPr>
              <w:pStyle w:val="9"/>
              <w:widowControl w:val="0"/>
              <w:overflowPunct w:val="0"/>
              <w:ind w:left="112" w:right="99"/>
              <w:jc w:val="both"/>
              <w:rPr>
                <w:rFonts w:hint="eastAsia"/>
              </w:rPr>
            </w:pPr>
            <w:r>
              <w:rPr>
                <w:spacing w:val="-2"/>
              </w:rPr>
              <w:t>供应商在“信用中国”网站</w:t>
            </w:r>
            <w:r>
              <w:rPr>
                <w:rFonts w:hint="eastAsia"/>
                <w:spacing w:val="-2"/>
                <w:lang w:eastAsia="zh-CN"/>
              </w:rPr>
              <w:t>（</w:t>
            </w:r>
            <w:r>
              <w:rPr>
                <w:spacing w:val="-2"/>
              </w:rPr>
              <w:t>)，</w:t>
            </w:r>
            <w:r>
              <w:rPr>
                <w:spacing w:val="2"/>
              </w:rPr>
              <w:t>中国政府采购网</w:t>
            </w:r>
            <w:r>
              <w:rPr>
                <w:rFonts w:hint="eastAsia"/>
                <w:spacing w:val="2"/>
                <w:lang w:eastAsia="zh-CN"/>
              </w:rPr>
              <w:t>（</w:t>
            </w:r>
            <w:r>
              <w:rPr>
                <w:spacing w:val="2"/>
              </w:rPr>
              <w:t>)查询信用记录，未列</w:t>
            </w:r>
            <w:r>
              <w:rPr>
                <w:spacing w:val="-3"/>
              </w:rPr>
              <w:t>入失信被执行人、重大税收违法失信主体名单、政府采购</w:t>
            </w:r>
            <w:r>
              <w:rPr>
                <w:spacing w:val="-1"/>
              </w:rPr>
              <w:t>严重违法失信行为记录名单；</w:t>
            </w:r>
          </w:p>
        </w:tc>
        <w:tc>
          <w:tcPr>
            <w:tcW w:w="4383" w:type="dxa"/>
          </w:tcPr>
          <w:p w14:paraId="0910CE23">
            <w:pPr>
              <w:widowControl w:val="0"/>
              <w:overflowPunct w:val="0"/>
            </w:pPr>
          </w:p>
          <w:p w14:paraId="64C0C0C5">
            <w:pPr>
              <w:widowControl w:val="0"/>
              <w:overflowPunct w:val="0"/>
            </w:pPr>
          </w:p>
          <w:p w14:paraId="51B03E46">
            <w:pPr>
              <w:pStyle w:val="9"/>
              <w:widowControl w:val="0"/>
              <w:overflowPunct w:val="0"/>
              <w:ind w:left="116"/>
              <w:rPr>
                <w:rFonts w:hint="eastAsia"/>
                <w:lang w:eastAsia="zh-CN"/>
              </w:rPr>
            </w:pPr>
            <w:r>
              <w:rPr>
                <w:spacing w:val="-1"/>
                <w:lang w:eastAsia="zh-CN"/>
              </w:rPr>
              <w:t>提供网站的查询截图（加盖公章）</w:t>
            </w:r>
          </w:p>
        </w:tc>
        <w:tc>
          <w:tcPr>
            <w:tcW w:w="788" w:type="dxa"/>
          </w:tcPr>
          <w:p w14:paraId="7151F52B">
            <w:pPr>
              <w:widowControl w:val="0"/>
              <w:overflowPunct w:val="0"/>
              <w:rPr>
                <w:lang w:eastAsia="zh-CN"/>
              </w:rPr>
            </w:pPr>
          </w:p>
        </w:tc>
        <w:tc>
          <w:tcPr>
            <w:tcW w:w="750" w:type="dxa"/>
          </w:tcPr>
          <w:p w14:paraId="7037687B">
            <w:pPr>
              <w:widowControl w:val="0"/>
              <w:overflowPunct w:val="0"/>
              <w:rPr>
                <w:lang w:eastAsia="zh-CN"/>
              </w:rPr>
            </w:pPr>
          </w:p>
        </w:tc>
        <w:tc>
          <w:tcPr>
            <w:tcW w:w="778" w:type="dxa"/>
          </w:tcPr>
          <w:p w14:paraId="18B02C40">
            <w:pPr>
              <w:widowControl w:val="0"/>
              <w:overflowPunct w:val="0"/>
              <w:rPr>
                <w:lang w:eastAsia="zh-CN"/>
              </w:rPr>
            </w:pPr>
          </w:p>
        </w:tc>
        <w:tc>
          <w:tcPr>
            <w:tcW w:w="743" w:type="dxa"/>
          </w:tcPr>
          <w:p w14:paraId="399E4694">
            <w:pPr>
              <w:widowControl w:val="0"/>
              <w:overflowPunct w:val="0"/>
              <w:rPr>
                <w:lang w:eastAsia="zh-CN"/>
              </w:rPr>
            </w:pPr>
          </w:p>
        </w:tc>
      </w:tr>
      <w:tr w14:paraId="4CB60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18" w:type="dxa"/>
            <w:tcBorders>
              <w:right w:val="nil"/>
            </w:tcBorders>
          </w:tcPr>
          <w:p w14:paraId="65256F27">
            <w:pPr>
              <w:pStyle w:val="9"/>
              <w:widowControl w:val="0"/>
              <w:overflowPunct w:val="0"/>
              <w:jc w:val="right"/>
              <w:rPr>
                <w:rFonts w:hint="eastAsia"/>
              </w:rPr>
            </w:pPr>
            <w:r>
              <w:rPr>
                <w:spacing w:val="-34"/>
                <w:w w:val="93"/>
              </w:rPr>
              <w:t>结论：</w:t>
            </w:r>
          </w:p>
        </w:tc>
        <w:tc>
          <w:tcPr>
            <w:tcW w:w="6152" w:type="dxa"/>
            <w:tcBorders>
              <w:left w:val="nil"/>
              <w:right w:val="nil"/>
            </w:tcBorders>
          </w:tcPr>
          <w:p w14:paraId="68261394">
            <w:pPr>
              <w:pStyle w:val="9"/>
              <w:widowControl w:val="0"/>
              <w:overflowPunct w:val="0"/>
              <w:ind w:left="142"/>
              <w:rPr>
                <w:rFonts w:hint="eastAsia"/>
                <w:lang w:eastAsia="zh-CN"/>
              </w:rPr>
            </w:pPr>
            <w:r>
              <w:rPr>
                <w:spacing w:val="-8"/>
                <w:lang w:eastAsia="zh-CN"/>
              </w:rPr>
              <w:t>通过划“√”表示满足，不通过划“×”表示不</w:t>
            </w:r>
            <w:r>
              <w:rPr>
                <w:spacing w:val="-9"/>
                <w:lang w:eastAsia="zh-CN"/>
              </w:rPr>
              <w:t>满足</w:t>
            </w:r>
          </w:p>
        </w:tc>
        <w:tc>
          <w:tcPr>
            <w:tcW w:w="4383" w:type="dxa"/>
            <w:tcBorders>
              <w:left w:val="nil"/>
            </w:tcBorders>
          </w:tcPr>
          <w:p w14:paraId="17CA0636">
            <w:pPr>
              <w:widowControl w:val="0"/>
              <w:overflowPunct w:val="0"/>
              <w:rPr>
                <w:lang w:eastAsia="zh-CN"/>
              </w:rPr>
            </w:pPr>
          </w:p>
        </w:tc>
        <w:tc>
          <w:tcPr>
            <w:tcW w:w="788" w:type="dxa"/>
          </w:tcPr>
          <w:p w14:paraId="3C5CF93E">
            <w:pPr>
              <w:widowControl w:val="0"/>
              <w:overflowPunct w:val="0"/>
              <w:rPr>
                <w:lang w:eastAsia="zh-CN"/>
              </w:rPr>
            </w:pPr>
          </w:p>
        </w:tc>
        <w:tc>
          <w:tcPr>
            <w:tcW w:w="750" w:type="dxa"/>
          </w:tcPr>
          <w:p w14:paraId="55D29F22">
            <w:pPr>
              <w:widowControl w:val="0"/>
              <w:overflowPunct w:val="0"/>
              <w:rPr>
                <w:lang w:eastAsia="zh-CN"/>
              </w:rPr>
            </w:pPr>
          </w:p>
        </w:tc>
        <w:tc>
          <w:tcPr>
            <w:tcW w:w="778" w:type="dxa"/>
          </w:tcPr>
          <w:p w14:paraId="0C2FAC81">
            <w:pPr>
              <w:widowControl w:val="0"/>
              <w:overflowPunct w:val="0"/>
              <w:rPr>
                <w:lang w:eastAsia="zh-CN"/>
              </w:rPr>
            </w:pPr>
          </w:p>
        </w:tc>
        <w:tc>
          <w:tcPr>
            <w:tcW w:w="743" w:type="dxa"/>
          </w:tcPr>
          <w:p w14:paraId="1BF9797A">
            <w:pPr>
              <w:widowControl w:val="0"/>
              <w:overflowPunct w:val="0"/>
              <w:rPr>
                <w:lang w:eastAsia="zh-CN"/>
              </w:rPr>
            </w:pPr>
          </w:p>
        </w:tc>
      </w:tr>
    </w:tbl>
    <w:p w14:paraId="7D78B608">
      <w:pPr>
        <w:pStyle w:val="2"/>
        <w:widowControl w:val="0"/>
        <w:overflowPunct w:val="0"/>
        <w:rPr>
          <w:lang w:eastAsia="zh-CN"/>
        </w:rPr>
      </w:pPr>
    </w:p>
    <w:p w14:paraId="1AEC5BE7">
      <w:pPr>
        <w:widowControl w:val="0"/>
        <w:overflowPunct w:val="0"/>
        <w:ind w:left="242"/>
        <w:rPr>
          <w:rFonts w:hint="eastAsia" w:ascii="宋体" w:hAnsi="宋体" w:eastAsia="宋体" w:cs="宋体"/>
          <w:sz w:val="24"/>
          <w:szCs w:val="24"/>
          <w:lang w:eastAsia="zh-CN"/>
        </w:rPr>
      </w:pPr>
      <w:r>
        <w:rPr>
          <w:rFonts w:ascii="宋体" w:hAnsi="宋体" w:eastAsia="宋体" w:cs="宋体"/>
          <w:spacing w:val="-2"/>
          <w:sz w:val="24"/>
          <w:szCs w:val="24"/>
          <w:lang w:eastAsia="zh-CN"/>
        </w:rPr>
        <w:t>比选小组全体成员签字：</w:t>
      </w:r>
    </w:p>
    <w:p w14:paraId="788E5E4B">
      <w:pPr>
        <w:widowControl w:val="0"/>
        <w:overflowPunct w:val="0"/>
        <w:ind w:left="217"/>
        <w:rPr>
          <w:rFonts w:hint="eastAsia" w:ascii="宋体" w:hAnsi="宋体" w:eastAsia="宋体" w:cs="宋体"/>
          <w:sz w:val="24"/>
          <w:szCs w:val="24"/>
          <w:lang w:eastAsia="zh-CN"/>
        </w:rPr>
      </w:pPr>
      <w:r>
        <w:rPr>
          <w:rFonts w:ascii="宋体" w:hAnsi="宋体" w:eastAsia="宋体" w:cs="宋体"/>
          <w:spacing w:val="-2"/>
          <w:sz w:val="24"/>
          <w:szCs w:val="24"/>
          <w:lang w:eastAsia="zh-CN"/>
        </w:rPr>
        <w:t>监督人员签字：年月日</w:t>
      </w:r>
    </w:p>
    <w:p w14:paraId="08C457FD">
      <w:pPr>
        <w:widowControl w:val="0"/>
        <w:overflowPunct w:val="0"/>
        <w:rPr>
          <w:rFonts w:hint="eastAsia" w:ascii="宋体" w:hAnsi="宋体" w:eastAsia="宋体" w:cs="宋体"/>
          <w:sz w:val="24"/>
          <w:szCs w:val="24"/>
          <w:lang w:eastAsia="zh-CN"/>
        </w:rPr>
        <w:sectPr>
          <w:footerReference r:id="rId13" w:type="default"/>
          <w:pgSz w:w="16840" w:h="11907"/>
          <w:pgMar w:top="1012" w:right="1211" w:bottom="1147" w:left="1211" w:header="0" w:footer="911" w:gutter="0"/>
          <w:cols w:space="720" w:num="1"/>
        </w:sectPr>
      </w:pPr>
    </w:p>
    <w:p w14:paraId="6F703862">
      <w:pPr>
        <w:pStyle w:val="2"/>
        <w:widowControl w:val="0"/>
        <w:overflowPunct w:val="0"/>
        <w:rPr>
          <w:lang w:eastAsia="zh-CN"/>
        </w:rPr>
      </w:pPr>
    </w:p>
    <w:p w14:paraId="3F2FFFA3">
      <w:pPr>
        <w:widowControl w:val="0"/>
        <w:overflowPunct w:val="0"/>
        <w:ind w:left="118"/>
        <w:outlineLvl w:val="1"/>
        <w:rPr>
          <w:rFonts w:hint="eastAsia" w:ascii="宋体" w:hAnsi="宋体" w:eastAsia="宋体" w:cs="宋体"/>
          <w:sz w:val="24"/>
          <w:szCs w:val="24"/>
          <w:lang w:eastAsia="zh-CN"/>
        </w:rPr>
      </w:pPr>
      <w:bookmarkStart w:id="7" w:name="bookmark5"/>
      <w:bookmarkEnd w:id="7"/>
      <w:r>
        <w:rPr>
          <w:rFonts w:ascii="宋体" w:hAnsi="宋体" w:eastAsia="宋体" w:cs="宋体"/>
          <w:spacing w:val="-3"/>
          <w:sz w:val="24"/>
          <w:szCs w:val="24"/>
          <w:lang w:eastAsia="zh-CN"/>
        </w:rPr>
        <w:t>附表二：符合性审查标准</w:t>
      </w:r>
    </w:p>
    <w:p w14:paraId="2F6EE9C1">
      <w:pPr>
        <w:widowControl w:val="0"/>
        <w:overflowPunct w:val="0"/>
        <w:ind w:left="5843"/>
        <w:rPr>
          <w:rFonts w:hint="eastAsia" w:ascii="宋体" w:hAnsi="宋体" w:eastAsia="宋体" w:cs="宋体"/>
          <w:sz w:val="35"/>
          <w:szCs w:val="35"/>
          <w:lang w:eastAsia="zh-CN"/>
        </w:rPr>
      </w:pPr>
      <w:bookmarkStart w:id="8" w:name="bookmark26"/>
      <w:bookmarkEnd w:id="8"/>
      <w:r>
        <w:rPr>
          <w:rFonts w:ascii="宋体" w:hAnsi="宋体" w:eastAsia="宋体" w:cs="宋体"/>
          <w:b/>
          <w:bCs/>
          <w:spacing w:val="5"/>
          <w:sz w:val="35"/>
          <w:szCs w:val="35"/>
          <w:lang w:eastAsia="zh-CN"/>
        </w:rPr>
        <w:t>符合性审查标准</w:t>
      </w:r>
    </w:p>
    <w:p w14:paraId="4D0A6D46">
      <w:pPr>
        <w:widowControl w:val="0"/>
        <w:overflowPunct w:val="0"/>
        <w:ind w:left="103"/>
        <w:rPr>
          <w:rFonts w:hint="eastAsia" w:ascii="宋体" w:hAnsi="宋体" w:eastAsia="宋体" w:cs="宋体"/>
          <w:sz w:val="24"/>
          <w:szCs w:val="24"/>
          <w:lang w:eastAsia="zh-CN"/>
        </w:rPr>
      </w:pPr>
      <w:r>
        <w:rPr>
          <w:rFonts w:ascii="宋体" w:hAnsi="宋体" w:eastAsia="宋体" w:cs="宋体"/>
          <w:spacing w:val="-3"/>
          <w:sz w:val="24"/>
          <w:szCs w:val="24"/>
          <w:lang w:eastAsia="zh-CN"/>
        </w:rPr>
        <w:t>项目名称：</w:t>
      </w:r>
    </w:p>
    <w:p w14:paraId="240F004E">
      <w:pPr>
        <w:widowControl w:val="0"/>
        <w:overflowPunct w:val="0"/>
        <w:rPr>
          <w:lang w:eastAsia="zh-CN"/>
        </w:rPr>
      </w:pPr>
    </w:p>
    <w:tbl>
      <w:tblPr>
        <w:tblStyle w:val="8"/>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2"/>
        <w:gridCol w:w="7821"/>
        <w:gridCol w:w="1370"/>
        <w:gridCol w:w="1370"/>
        <w:gridCol w:w="1370"/>
        <w:gridCol w:w="1375"/>
      </w:tblGrid>
      <w:tr w14:paraId="45D92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872" w:type="dxa"/>
            <w:vMerge w:val="restart"/>
            <w:tcBorders>
              <w:bottom w:val="nil"/>
            </w:tcBorders>
          </w:tcPr>
          <w:p w14:paraId="6E8B7D0F">
            <w:pPr>
              <w:widowControl w:val="0"/>
              <w:overflowPunct w:val="0"/>
              <w:rPr>
                <w:lang w:eastAsia="zh-CN"/>
              </w:rPr>
            </w:pPr>
          </w:p>
          <w:p w14:paraId="7849A8A6">
            <w:pPr>
              <w:widowControl w:val="0"/>
              <w:overflowPunct w:val="0"/>
              <w:rPr>
                <w:lang w:eastAsia="zh-CN"/>
              </w:rPr>
            </w:pPr>
          </w:p>
          <w:p w14:paraId="3CD7E06A">
            <w:pPr>
              <w:pStyle w:val="9"/>
              <w:widowControl w:val="0"/>
              <w:overflowPunct w:val="0"/>
              <w:ind w:left="201"/>
              <w:rPr>
                <w:rFonts w:hint="eastAsia"/>
              </w:rPr>
            </w:pPr>
            <w:r>
              <w:rPr>
                <w:spacing w:val="-5"/>
              </w:rPr>
              <w:t>序号</w:t>
            </w:r>
          </w:p>
        </w:tc>
        <w:tc>
          <w:tcPr>
            <w:tcW w:w="7821" w:type="dxa"/>
            <w:vMerge w:val="restart"/>
            <w:tcBorders>
              <w:bottom w:val="nil"/>
            </w:tcBorders>
          </w:tcPr>
          <w:p w14:paraId="40C922F1">
            <w:pPr>
              <w:widowControl w:val="0"/>
              <w:overflowPunct w:val="0"/>
            </w:pPr>
          </w:p>
          <w:p w14:paraId="7F4E489F">
            <w:pPr>
              <w:widowControl w:val="0"/>
              <w:overflowPunct w:val="0"/>
            </w:pPr>
          </w:p>
          <w:p w14:paraId="7944EA21">
            <w:pPr>
              <w:pStyle w:val="9"/>
              <w:widowControl w:val="0"/>
              <w:overflowPunct w:val="0"/>
              <w:ind w:left="3087"/>
              <w:rPr>
                <w:rFonts w:hint="eastAsia"/>
                <w:sz w:val="28"/>
                <w:szCs w:val="28"/>
              </w:rPr>
            </w:pPr>
            <w:r>
              <w:rPr>
                <w:spacing w:val="-19"/>
                <w:sz w:val="28"/>
                <w:szCs w:val="28"/>
              </w:rPr>
              <w:t>审查内容</w:t>
            </w:r>
          </w:p>
        </w:tc>
        <w:tc>
          <w:tcPr>
            <w:tcW w:w="5485" w:type="dxa"/>
            <w:gridSpan w:val="4"/>
          </w:tcPr>
          <w:p w14:paraId="63D6E341">
            <w:pPr>
              <w:pStyle w:val="9"/>
              <w:widowControl w:val="0"/>
              <w:overflowPunct w:val="0"/>
              <w:ind w:left="1351"/>
              <w:rPr>
                <w:rFonts w:hint="eastAsia"/>
                <w:sz w:val="28"/>
                <w:szCs w:val="28"/>
                <w:lang w:eastAsia="zh-CN"/>
              </w:rPr>
            </w:pPr>
            <w:r>
              <w:rPr>
                <w:spacing w:val="-2"/>
                <w:sz w:val="28"/>
                <w:szCs w:val="28"/>
                <w:lang w:eastAsia="zh-CN"/>
              </w:rPr>
              <w:t>供应商名称及评审意见</w:t>
            </w:r>
          </w:p>
        </w:tc>
      </w:tr>
      <w:tr w14:paraId="219FE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872" w:type="dxa"/>
            <w:vMerge w:val="continue"/>
            <w:tcBorders>
              <w:top w:val="nil"/>
            </w:tcBorders>
          </w:tcPr>
          <w:p w14:paraId="374AD8EE">
            <w:pPr>
              <w:widowControl w:val="0"/>
              <w:overflowPunct w:val="0"/>
              <w:rPr>
                <w:lang w:eastAsia="zh-CN"/>
              </w:rPr>
            </w:pPr>
          </w:p>
        </w:tc>
        <w:tc>
          <w:tcPr>
            <w:tcW w:w="7821" w:type="dxa"/>
            <w:vMerge w:val="continue"/>
            <w:tcBorders>
              <w:top w:val="nil"/>
            </w:tcBorders>
          </w:tcPr>
          <w:p w14:paraId="4D70E49F">
            <w:pPr>
              <w:widowControl w:val="0"/>
              <w:overflowPunct w:val="0"/>
              <w:rPr>
                <w:lang w:eastAsia="zh-CN"/>
              </w:rPr>
            </w:pPr>
          </w:p>
        </w:tc>
        <w:tc>
          <w:tcPr>
            <w:tcW w:w="1370" w:type="dxa"/>
          </w:tcPr>
          <w:p w14:paraId="7EFF9082">
            <w:pPr>
              <w:widowControl w:val="0"/>
              <w:overflowPunct w:val="0"/>
              <w:rPr>
                <w:lang w:eastAsia="zh-CN"/>
              </w:rPr>
            </w:pPr>
          </w:p>
        </w:tc>
        <w:tc>
          <w:tcPr>
            <w:tcW w:w="1370" w:type="dxa"/>
          </w:tcPr>
          <w:p w14:paraId="2D57C8E2">
            <w:pPr>
              <w:widowControl w:val="0"/>
              <w:overflowPunct w:val="0"/>
              <w:rPr>
                <w:lang w:eastAsia="zh-CN"/>
              </w:rPr>
            </w:pPr>
          </w:p>
        </w:tc>
        <w:tc>
          <w:tcPr>
            <w:tcW w:w="1370" w:type="dxa"/>
          </w:tcPr>
          <w:p w14:paraId="1BC2511B">
            <w:pPr>
              <w:widowControl w:val="0"/>
              <w:overflowPunct w:val="0"/>
              <w:rPr>
                <w:lang w:eastAsia="zh-CN"/>
              </w:rPr>
            </w:pPr>
          </w:p>
        </w:tc>
        <w:tc>
          <w:tcPr>
            <w:tcW w:w="1375" w:type="dxa"/>
          </w:tcPr>
          <w:p w14:paraId="08AE4BD5">
            <w:pPr>
              <w:widowControl w:val="0"/>
              <w:overflowPunct w:val="0"/>
              <w:rPr>
                <w:lang w:eastAsia="zh-CN"/>
              </w:rPr>
            </w:pPr>
          </w:p>
        </w:tc>
      </w:tr>
      <w:tr w14:paraId="70571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872" w:type="dxa"/>
          </w:tcPr>
          <w:p w14:paraId="0E8A5B2A">
            <w:pPr>
              <w:widowControl w:val="0"/>
              <w:overflowPunct w:val="0"/>
              <w:rPr>
                <w:lang w:eastAsia="zh-CN"/>
              </w:rPr>
            </w:pPr>
          </w:p>
          <w:p w14:paraId="6CD80663">
            <w:pPr>
              <w:pStyle w:val="9"/>
              <w:widowControl w:val="0"/>
              <w:overflowPunct w:val="0"/>
              <w:ind w:left="400"/>
              <w:rPr>
                <w:rFonts w:hint="eastAsia"/>
              </w:rPr>
            </w:pPr>
            <w:r>
              <w:t>1</w:t>
            </w:r>
          </w:p>
        </w:tc>
        <w:tc>
          <w:tcPr>
            <w:tcW w:w="7821" w:type="dxa"/>
          </w:tcPr>
          <w:p w14:paraId="367A03A5">
            <w:pPr>
              <w:widowControl w:val="0"/>
              <w:overflowPunct w:val="0"/>
              <w:rPr>
                <w:lang w:eastAsia="zh-CN"/>
              </w:rPr>
            </w:pPr>
          </w:p>
          <w:p w14:paraId="01EA9834">
            <w:pPr>
              <w:pStyle w:val="9"/>
              <w:widowControl w:val="0"/>
              <w:overflowPunct w:val="0"/>
              <w:ind w:left="125"/>
              <w:rPr>
                <w:rFonts w:hint="eastAsia"/>
                <w:lang w:eastAsia="zh-CN"/>
              </w:rPr>
            </w:pPr>
            <w:r>
              <w:rPr>
                <w:spacing w:val="-1"/>
                <w:lang w:eastAsia="zh-CN"/>
              </w:rPr>
              <w:t>响应文件盖章或签字的情况是否满足比选文件要求</w:t>
            </w:r>
          </w:p>
        </w:tc>
        <w:tc>
          <w:tcPr>
            <w:tcW w:w="1370" w:type="dxa"/>
          </w:tcPr>
          <w:p w14:paraId="1FDDAC67">
            <w:pPr>
              <w:widowControl w:val="0"/>
              <w:overflowPunct w:val="0"/>
              <w:rPr>
                <w:lang w:eastAsia="zh-CN"/>
              </w:rPr>
            </w:pPr>
          </w:p>
        </w:tc>
        <w:tc>
          <w:tcPr>
            <w:tcW w:w="1370" w:type="dxa"/>
          </w:tcPr>
          <w:p w14:paraId="162BB707">
            <w:pPr>
              <w:widowControl w:val="0"/>
              <w:overflowPunct w:val="0"/>
              <w:rPr>
                <w:lang w:eastAsia="zh-CN"/>
              </w:rPr>
            </w:pPr>
          </w:p>
        </w:tc>
        <w:tc>
          <w:tcPr>
            <w:tcW w:w="1370" w:type="dxa"/>
          </w:tcPr>
          <w:p w14:paraId="2619363A">
            <w:pPr>
              <w:widowControl w:val="0"/>
              <w:overflowPunct w:val="0"/>
              <w:rPr>
                <w:lang w:eastAsia="zh-CN"/>
              </w:rPr>
            </w:pPr>
          </w:p>
        </w:tc>
        <w:tc>
          <w:tcPr>
            <w:tcW w:w="1375" w:type="dxa"/>
          </w:tcPr>
          <w:p w14:paraId="304208C4">
            <w:pPr>
              <w:widowControl w:val="0"/>
              <w:overflowPunct w:val="0"/>
              <w:rPr>
                <w:lang w:eastAsia="zh-CN"/>
              </w:rPr>
            </w:pPr>
          </w:p>
        </w:tc>
      </w:tr>
      <w:tr w14:paraId="2387E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872" w:type="dxa"/>
          </w:tcPr>
          <w:p w14:paraId="58D23DB8">
            <w:pPr>
              <w:widowControl w:val="0"/>
              <w:overflowPunct w:val="0"/>
              <w:rPr>
                <w:lang w:eastAsia="zh-CN"/>
              </w:rPr>
            </w:pPr>
          </w:p>
          <w:p w14:paraId="1496A92B">
            <w:pPr>
              <w:pStyle w:val="9"/>
              <w:widowControl w:val="0"/>
              <w:overflowPunct w:val="0"/>
              <w:ind w:left="385"/>
              <w:rPr>
                <w:rFonts w:hint="eastAsia"/>
              </w:rPr>
            </w:pPr>
            <w:r>
              <w:t>2</w:t>
            </w:r>
          </w:p>
        </w:tc>
        <w:tc>
          <w:tcPr>
            <w:tcW w:w="7821" w:type="dxa"/>
          </w:tcPr>
          <w:p w14:paraId="72E48A9E">
            <w:pPr>
              <w:widowControl w:val="0"/>
              <w:overflowPunct w:val="0"/>
              <w:rPr>
                <w:lang w:eastAsia="zh-CN"/>
              </w:rPr>
            </w:pPr>
          </w:p>
          <w:p w14:paraId="44A6D1D9">
            <w:pPr>
              <w:pStyle w:val="9"/>
              <w:widowControl w:val="0"/>
              <w:overflowPunct w:val="0"/>
              <w:ind w:left="113"/>
              <w:rPr>
                <w:rFonts w:hint="eastAsia"/>
                <w:lang w:eastAsia="zh-CN"/>
              </w:rPr>
            </w:pPr>
            <w:r>
              <w:rPr>
                <w:lang w:eastAsia="zh-CN"/>
              </w:rPr>
              <w:t>法定代表人身份证明书及授权委托书</w:t>
            </w:r>
            <w:r>
              <w:rPr>
                <w:rFonts w:hint="eastAsia"/>
                <w:lang w:eastAsia="zh-CN"/>
              </w:rPr>
              <w:t>（</w:t>
            </w:r>
            <w:r>
              <w:rPr>
                <w:lang w:eastAsia="zh-CN"/>
              </w:rPr>
              <w:t>如为法</w:t>
            </w:r>
            <w:r>
              <w:rPr>
                <w:spacing w:val="-1"/>
                <w:lang w:eastAsia="zh-CN"/>
              </w:rPr>
              <w:t>定代表人授权时</w:t>
            </w:r>
            <w:r>
              <w:rPr>
                <w:rFonts w:hint="eastAsia"/>
                <w:spacing w:val="-1"/>
                <w:lang w:eastAsia="zh-CN"/>
              </w:rPr>
              <w:t>）</w:t>
            </w:r>
            <w:r>
              <w:rPr>
                <w:spacing w:val="-1"/>
                <w:lang w:eastAsia="zh-CN"/>
              </w:rPr>
              <w:t>是否有效</w:t>
            </w:r>
          </w:p>
        </w:tc>
        <w:tc>
          <w:tcPr>
            <w:tcW w:w="1370" w:type="dxa"/>
          </w:tcPr>
          <w:p w14:paraId="4ECD54D0">
            <w:pPr>
              <w:widowControl w:val="0"/>
              <w:overflowPunct w:val="0"/>
              <w:rPr>
                <w:lang w:eastAsia="zh-CN"/>
              </w:rPr>
            </w:pPr>
          </w:p>
        </w:tc>
        <w:tc>
          <w:tcPr>
            <w:tcW w:w="1370" w:type="dxa"/>
          </w:tcPr>
          <w:p w14:paraId="363B8761">
            <w:pPr>
              <w:widowControl w:val="0"/>
              <w:overflowPunct w:val="0"/>
              <w:rPr>
                <w:lang w:eastAsia="zh-CN"/>
              </w:rPr>
            </w:pPr>
          </w:p>
        </w:tc>
        <w:tc>
          <w:tcPr>
            <w:tcW w:w="1370" w:type="dxa"/>
          </w:tcPr>
          <w:p w14:paraId="24C56995">
            <w:pPr>
              <w:widowControl w:val="0"/>
              <w:overflowPunct w:val="0"/>
              <w:rPr>
                <w:lang w:eastAsia="zh-CN"/>
              </w:rPr>
            </w:pPr>
          </w:p>
        </w:tc>
        <w:tc>
          <w:tcPr>
            <w:tcW w:w="1375" w:type="dxa"/>
          </w:tcPr>
          <w:p w14:paraId="44704EB2">
            <w:pPr>
              <w:widowControl w:val="0"/>
              <w:overflowPunct w:val="0"/>
              <w:rPr>
                <w:lang w:eastAsia="zh-CN"/>
              </w:rPr>
            </w:pPr>
          </w:p>
        </w:tc>
      </w:tr>
      <w:tr w14:paraId="4C8E5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872" w:type="dxa"/>
          </w:tcPr>
          <w:p w14:paraId="30A135D3">
            <w:pPr>
              <w:widowControl w:val="0"/>
              <w:overflowPunct w:val="0"/>
              <w:rPr>
                <w:lang w:eastAsia="zh-CN"/>
              </w:rPr>
            </w:pPr>
          </w:p>
          <w:p w14:paraId="339ABEE3">
            <w:pPr>
              <w:pStyle w:val="9"/>
              <w:widowControl w:val="0"/>
              <w:overflowPunct w:val="0"/>
              <w:ind w:left="387"/>
              <w:rPr>
                <w:rFonts w:hint="eastAsia"/>
              </w:rPr>
            </w:pPr>
            <w:r>
              <w:t>3</w:t>
            </w:r>
          </w:p>
        </w:tc>
        <w:tc>
          <w:tcPr>
            <w:tcW w:w="7821" w:type="dxa"/>
          </w:tcPr>
          <w:p w14:paraId="5299DF22">
            <w:pPr>
              <w:widowControl w:val="0"/>
              <w:overflowPunct w:val="0"/>
              <w:rPr>
                <w:lang w:eastAsia="zh-CN"/>
              </w:rPr>
            </w:pPr>
          </w:p>
          <w:p w14:paraId="7411FEEE">
            <w:pPr>
              <w:pStyle w:val="9"/>
              <w:widowControl w:val="0"/>
              <w:overflowPunct w:val="0"/>
              <w:ind w:left="139"/>
              <w:rPr>
                <w:rFonts w:hint="eastAsia"/>
                <w:lang w:eastAsia="zh-CN"/>
              </w:rPr>
            </w:pPr>
            <w:r>
              <w:rPr>
                <w:spacing w:val="-3"/>
                <w:lang w:eastAsia="zh-CN"/>
              </w:rPr>
              <w:t>比选报价是否唯一，且不高于最高限价</w:t>
            </w:r>
          </w:p>
        </w:tc>
        <w:tc>
          <w:tcPr>
            <w:tcW w:w="1370" w:type="dxa"/>
          </w:tcPr>
          <w:p w14:paraId="716DD9A8">
            <w:pPr>
              <w:widowControl w:val="0"/>
              <w:overflowPunct w:val="0"/>
              <w:rPr>
                <w:lang w:eastAsia="zh-CN"/>
              </w:rPr>
            </w:pPr>
          </w:p>
        </w:tc>
        <w:tc>
          <w:tcPr>
            <w:tcW w:w="1370" w:type="dxa"/>
          </w:tcPr>
          <w:p w14:paraId="1E440323">
            <w:pPr>
              <w:widowControl w:val="0"/>
              <w:overflowPunct w:val="0"/>
              <w:rPr>
                <w:lang w:eastAsia="zh-CN"/>
              </w:rPr>
            </w:pPr>
          </w:p>
        </w:tc>
        <w:tc>
          <w:tcPr>
            <w:tcW w:w="1370" w:type="dxa"/>
          </w:tcPr>
          <w:p w14:paraId="323907FE">
            <w:pPr>
              <w:widowControl w:val="0"/>
              <w:overflowPunct w:val="0"/>
              <w:rPr>
                <w:lang w:eastAsia="zh-CN"/>
              </w:rPr>
            </w:pPr>
          </w:p>
        </w:tc>
        <w:tc>
          <w:tcPr>
            <w:tcW w:w="1375" w:type="dxa"/>
          </w:tcPr>
          <w:p w14:paraId="50F4708B">
            <w:pPr>
              <w:widowControl w:val="0"/>
              <w:overflowPunct w:val="0"/>
              <w:rPr>
                <w:lang w:eastAsia="zh-CN"/>
              </w:rPr>
            </w:pPr>
          </w:p>
        </w:tc>
      </w:tr>
      <w:tr w14:paraId="01AF2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872" w:type="dxa"/>
          </w:tcPr>
          <w:p w14:paraId="0B16AE51">
            <w:pPr>
              <w:widowControl w:val="0"/>
              <w:overflowPunct w:val="0"/>
              <w:rPr>
                <w:lang w:eastAsia="zh-CN"/>
              </w:rPr>
            </w:pPr>
          </w:p>
          <w:p w14:paraId="002A10CD">
            <w:pPr>
              <w:pStyle w:val="9"/>
              <w:widowControl w:val="0"/>
              <w:overflowPunct w:val="0"/>
              <w:ind w:left="381"/>
              <w:rPr>
                <w:rFonts w:hint="eastAsia"/>
              </w:rPr>
            </w:pPr>
            <w:r>
              <w:t>4</w:t>
            </w:r>
          </w:p>
        </w:tc>
        <w:tc>
          <w:tcPr>
            <w:tcW w:w="7821" w:type="dxa"/>
          </w:tcPr>
          <w:p w14:paraId="68D344DD">
            <w:pPr>
              <w:widowControl w:val="0"/>
              <w:overflowPunct w:val="0"/>
              <w:rPr>
                <w:lang w:eastAsia="zh-CN"/>
              </w:rPr>
            </w:pPr>
          </w:p>
          <w:p w14:paraId="0C05BB90">
            <w:pPr>
              <w:pStyle w:val="9"/>
              <w:widowControl w:val="0"/>
              <w:overflowPunct w:val="0"/>
              <w:ind w:left="116"/>
              <w:rPr>
                <w:rFonts w:hint="eastAsia"/>
                <w:lang w:eastAsia="zh-CN"/>
              </w:rPr>
            </w:pPr>
            <w:r>
              <w:rPr>
                <w:spacing w:val="-1"/>
                <w:lang w:eastAsia="zh-CN"/>
              </w:rPr>
              <w:t>是否响应比选文件</w:t>
            </w:r>
            <w:r>
              <w:rPr>
                <w:rFonts w:hint="eastAsia"/>
                <w:spacing w:val="-1"/>
                <w:lang w:eastAsia="zh-CN"/>
              </w:rPr>
              <w:t>其他</w:t>
            </w:r>
            <w:r>
              <w:rPr>
                <w:spacing w:val="-1"/>
                <w:lang w:eastAsia="zh-CN"/>
              </w:rPr>
              <w:t>实质性条款</w:t>
            </w:r>
          </w:p>
        </w:tc>
        <w:tc>
          <w:tcPr>
            <w:tcW w:w="1370" w:type="dxa"/>
          </w:tcPr>
          <w:p w14:paraId="52F94D0B">
            <w:pPr>
              <w:widowControl w:val="0"/>
              <w:overflowPunct w:val="0"/>
              <w:rPr>
                <w:lang w:eastAsia="zh-CN"/>
              </w:rPr>
            </w:pPr>
          </w:p>
        </w:tc>
        <w:tc>
          <w:tcPr>
            <w:tcW w:w="1370" w:type="dxa"/>
          </w:tcPr>
          <w:p w14:paraId="410D6EA5">
            <w:pPr>
              <w:widowControl w:val="0"/>
              <w:overflowPunct w:val="0"/>
              <w:rPr>
                <w:lang w:eastAsia="zh-CN"/>
              </w:rPr>
            </w:pPr>
          </w:p>
        </w:tc>
        <w:tc>
          <w:tcPr>
            <w:tcW w:w="1370" w:type="dxa"/>
          </w:tcPr>
          <w:p w14:paraId="3B5A8D01">
            <w:pPr>
              <w:widowControl w:val="0"/>
              <w:overflowPunct w:val="0"/>
              <w:rPr>
                <w:lang w:eastAsia="zh-CN"/>
              </w:rPr>
            </w:pPr>
          </w:p>
        </w:tc>
        <w:tc>
          <w:tcPr>
            <w:tcW w:w="1375" w:type="dxa"/>
          </w:tcPr>
          <w:p w14:paraId="1BE029C5">
            <w:pPr>
              <w:widowControl w:val="0"/>
              <w:overflowPunct w:val="0"/>
              <w:rPr>
                <w:lang w:eastAsia="zh-CN"/>
              </w:rPr>
            </w:pPr>
          </w:p>
        </w:tc>
      </w:tr>
      <w:tr w14:paraId="419E5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872" w:type="dxa"/>
            <w:tcBorders>
              <w:right w:val="nil"/>
            </w:tcBorders>
          </w:tcPr>
          <w:p w14:paraId="383FA53A">
            <w:pPr>
              <w:widowControl w:val="0"/>
              <w:overflowPunct w:val="0"/>
              <w:rPr>
                <w:lang w:eastAsia="zh-CN"/>
              </w:rPr>
            </w:pPr>
          </w:p>
          <w:p w14:paraId="7CB26FD8">
            <w:pPr>
              <w:pStyle w:val="9"/>
              <w:widowControl w:val="0"/>
              <w:overflowPunct w:val="0"/>
              <w:jc w:val="right"/>
              <w:rPr>
                <w:rFonts w:hint="eastAsia"/>
              </w:rPr>
            </w:pPr>
            <w:r>
              <w:rPr>
                <w:b/>
                <w:bCs/>
                <w:spacing w:val="-37"/>
              </w:rPr>
              <w:t>结论：</w:t>
            </w:r>
          </w:p>
        </w:tc>
        <w:tc>
          <w:tcPr>
            <w:tcW w:w="7821" w:type="dxa"/>
            <w:tcBorders>
              <w:left w:val="nil"/>
            </w:tcBorders>
          </w:tcPr>
          <w:p w14:paraId="6479B724">
            <w:pPr>
              <w:widowControl w:val="0"/>
              <w:overflowPunct w:val="0"/>
              <w:rPr>
                <w:lang w:eastAsia="zh-CN"/>
              </w:rPr>
            </w:pPr>
          </w:p>
          <w:p w14:paraId="2C73BBB8">
            <w:pPr>
              <w:pStyle w:val="9"/>
              <w:widowControl w:val="0"/>
              <w:overflowPunct w:val="0"/>
              <w:ind w:left="91"/>
              <w:rPr>
                <w:rFonts w:hint="eastAsia"/>
                <w:lang w:eastAsia="zh-CN"/>
              </w:rPr>
            </w:pPr>
            <w:r>
              <w:rPr>
                <w:b/>
                <w:bCs/>
                <w:spacing w:val="-10"/>
                <w:lang w:eastAsia="zh-CN"/>
              </w:rPr>
              <w:t>通过划“√”表示满足，不通过划“×”表示不满足</w:t>
            </w:r>
          </w:p>
        </w:tc>
        <w:tc>
          <w:tcPr>
            <w:tcW w:w="1370" w:type="dxa"/>
          </w:tcPr>
          <w:p w14:paraId="6EF53AF0">
            <w:pPr>
              <w:widowControl w:val="0"/>
              <w:overflowPunct w:val="0"/>
              <w:rPr>
                <w:lang w:eastAsia="zh-CN"/>
              </w:rPr>
            </w:pPr>
          </w:p>
        </w:tc>
        <w:tc>
          <w:tcPr>
            <w:tcW w:w="1370" w:type="dxa"/>
          </w:tcPr>
          <w:p w14:paraId="50E2F2C3">
            <w:pPr>
              <w:widowControl w:val="0"/>
              <w:overflowPunct w:val="0"/>
              <w:rPr>
                <w:lang w:eastAsia="zh-CN"/>
              </w:rPr>
            </w:pPr>
          </w:p>
        </w:tc>
        <w:tc>
          <w:tcPr>
            <w:tcW w:w="1370" w:type="dxa"/>
          </w:tcPr>
          <w:p w14:paraId="2D87FA22">
            <w:pPr>
              <w:widowControl w:val="0"/>
              <w:overflowPunct w:val="0"/>
              <w:rPr>
                <w:lang w:eastAsia="zh-CN"/>
              </w:rPr>
            </w:pPr>
          </w:p>
        </w:tc>
        <w:tc>
          <w:tcPr>
            <w:tcW w:w="1375" w:type="dxa"/>
          </w:tcPr>
          <w:p w14:paraId="5493B547">
            <w:pPr>
              <w:widowControl w:val="0"/>
              <w:overflowPunct w:val="0"/>
              <w:rPr>
                <w:lang w:eastAsia="zh-CN"/>
              </w:rPr>
            </w:pPr>
          </w:p>
        </w:tc>
      </w:tr>
    </w:tbl>
    <w:p w14:paraId="7284741A">
      <w:pPr>
        <w:pStyle w:val="2"/>
        <w:widowControl w:val="0"/>
        <w:overflowPunct w:val="0"/>
        <w:rPr>
          <w:lang w:eastAsia="zh-CN"/>
        </w:rPr>
      </w:pPr>
    </w:p>
    <w:p w14:paraId="5E670035">
      <w:pPr>
        <w:widowControl w:val="0"/>
        <w:overflowPunct w:val="0"/>
        <w:ind w:left="125"/>
        <w:rPr>
          <w:rFonts w:hint="eastAsia" w:ascii="宋体" w:hAnsi="宋体" w:eastAsia="宋体" w:cs="宋体"/>
          <w:sz w:val="24"/>
          <w:szCs w:val="24"/>
          <w:lang w:eastAsia="zh-CN"/>
        </w:rPr>
      </w:pPr>
      <w:r>
        <w:rPr>
          <w:rFonts w:ascii="宋体" w:hAnsi="宋体" w:eastAsia="宋体" w:cs="宋体"/>
          <w:spacing w:val="-2"/>
          <w:sz w:val="24"/>
          <w:szCs w:val="24"/>
          <w:lang w:eastAsia="zh-CN"/>
        </w:rPr>
        <w:t>比选小组全体成员签字：</w:t>
      </w:r>
    </w:p>
    <w:p w14:paraId="307FC759">
      <w:pPr>
        <w:widowControl w:val="0"/>
        <w:overflowPunct w:val="0"/>
        <w:ind w:left="100"/>
        <w:rPr>
          <w:rFonts w:hint="eastAsia" w:ascii="宋体" w:hAnsi="宋体" w:eastAsia="宋体" w:cs="宋体"/>
          <w:sz w:val="24"/>
          <w:szCs w:val="24"/>
          <w:lang w:eastAsia="zh-CN"/>
        </w:rPr>
      </w:pPr>
      <w:r>
        <w:rPr>
          <w:rFonts w:ascii="宋体" w:hAnsi="宋体" w:eastAsia="宋体" w:cs="宋体"/>
          <w:spacing w:val="-2"/>
          <w:sz w:val="24"/>
          <w:szCs w:val="24"/>
          <w:lang w:eastAsia="zh-CN"/>
        </w:rPr>
        <w:t>监督人员签字：年月日</w:t>
      </w:r>
    </w:p>
    <w:p w14:paraId="310F6FDC">
      <w:pPr>
        <w:widowControl w:val="0"/>
        <w:overflowPunct w:val="0"/>
        <w:rPr>
          <w:rFonts w:hint="eastAsia" w:ascii="宋体" w:hAnsi="宋体" w:eastAsia="宋体" w:cs="宋体"/>
          <w:sz w:val="24"/>
          <w:szCs w:val="24"/>
          <w:lang w:eastAsia="zh-CN"/>
        </w:rPr>
        <w:sectPr>
          <w:footerReference r:id="rId14" w:type="default"/>
          <w:pgSz w:w="16840" w:h="11907"/>
          <w:pgMar w:top="1012" w:right="1328" w:bottom="1147" w:left="1328" w:header="0" w:footer="911" w:gutter="0"/>
          <w:cols w:space="720" w:num="1"/>
        </w:sectPr>
      </w:pPr>
    </w:p>
    <w:p w14:paraId="38430C2F">
      <w:pPr>
        <w:pStyle w:val="2"/>
        <w:widowControl w:val="0"/>
        <w:overflowPunct w:val="0"/>
        <w:rPr>
          <w:lang w:eastAsia="zh-CN"/>
        </w:rPr>
      </w:pPr>
    </w:p>
    <w:p w14:paraId="7F3748ED">
      <w:pPr>
        <w:widowControl w:val="0"/>
        <w:overflowPunct w:val="0"/>
        <w:ind w:left="227"/>
        <w:rPr>
          <w:rFonts w:hint="eastAsia" w:ascii="宋体" w:hAnsi="宋体" w:eastAsia="宋体" w:cs="宋体"/>
          <w:sz w:val="24"/>
          <w:szCs w:val="24"/>
          <w:lang w:eastAsia="zh-CN"/>
        </w:rPr>
      </w:pPr>
      <w:r>
        <w:rPr>
          <w:rFonts w:ascii="宋体" w:hAnsi="宋体" w:eastAsia="宋体" w:cs="宋体"/>
          <w:spacing w:val="-3"/>
          <w:sz w:val="24"/>
          <w:szCs w:val="24"/>
          <w:lang w:eastAsia="zh-CN"/>
        </w:rPr>
        <w:t>附表三：详细评审记录表</w:t>
      </w:r>
    </w:p>
    <w:tbl>
      <w:tblPr>
        <w:tblStyle w:val="8"/>
        <w:tblW w:w="143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3"/>
        <w:gridCol w:w="1342"/>
        <w:gridCol w:w="10946"/>
        <w:gridCol w:w="924"/>
      </w:tblGrid>
      <w:tr w14:paraId="06452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183" w:type="dxa"/>
          </w:tcPr>
          <w:p w14:paraId="06F5B4D8">
            <w:pPr>
              <w:pStyle w:val="9"/>
              <w:widowControl w:val="0"/>
              <w:overflowPunct w:val="0"/>
              <w:ind w:left="361"/>
              <w:rPr>
                <w:rFonts w:hint="eastAsia"/>
              </w:rPr>
            </w:pPr>
            <w:bookmarkStart w:id="9" w:name="bookmark27"/>
            <w:bookmarkEnd w:id="9"/>
            <w:r>
              <w:rPr>
                <w:b/>
                <w:bCs/>
                <w:spacing w:val="-10"/>
              </w:rPr>
              <w:t>项目</w:t>
            </w:r>
          </w:p>
        </w:tc>
        <w:tc>
          <w:tcPr>
            <w:tcW w:w="1342" w:type="dxa"/>
          </w:tcPr>
          <w:p w14:paraId="1B2788FB">
            <w:pPr>
              <w:pStyle w:val="9"/>
              <w:widowControl w:val="0"/>
              <w:overflowPunct w:val="0"/>
              <w:ind w:left="197"/>
              <w:rPr>
                <w:rFonts w:hint="eastAsia"/>
              </w:rPr>
            </w:pPr>
            <w:r>
              <w:rPr>
                <w:b/>
                <w:bCs/>
                <w:spacing w:val="-5"/>
              </w:rPr>
              <w:t>分项名称</w:t>
            </w:r>
          </w:p>
        </w:tc>
        <w:tc>
          <w:tcPr>
            <w:tcW w:w="10946" w:type="dxa"/>
          </w:tcPr>
          <w:p w14:paraId="56BEB5BC">
            <w:pPr>
              <w:pStyle w:val="9"/>
              <w:widowControl w:val="0"/>
              <w:overflowPunct w:val="0"/>
              <w:ind w:left="4997"/>
              <w:rPr>
                <w:rFonts w:hint="eastAsia"/>
              </w:rPr>
            </w:pPr>
            <w:r>
              <w:rPr>
                <w:b/>
                <w:bCs/>
                <w:spacing w:val="-5"/>
              </w:rPr>
              <w:t>评分标准</w:t>
            </w:r>
          </w:p>
        </w:tc>
        <w:tc>
          <w:tcPr>
            <w:tcW w:w="924" w:type="dxa"/>
          </w:tcPr>
          <w:p w14:paraId="6D4EE21C">
            <w:pPr>
              <w:pStyle w:val="9"/>
              <w:widowControl w:val="0"/>
              <w:overflowPunct w:val="0"/>
              <w:ind w:left="227"/>
              <w:rPr>
                <w:rFonts w:hint="eastAsia"/>
              </w:rPr>
            </w:pPr>
            <w:r>
              <w:rPr>
                <w:b/>
                <w:bCs/>
                <w:spacing w:val="-8"/>
              </w:rPr>
              <w:t>满分</w:t>
            </w:r>
          </w:p>
        </w:tc>
      </w:tr>
      <w:tr w14:paraId="5E039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0" w:hRule="atLeast"/>
        </w:trPr>
        <w:tc>
          <w:tcPr>
            <w:tcW w:w="1183" w:type="dxa"/>
          </w:tcPr>
          <w:p w14:paraId="26D5A725">
            <w:pPr>
              <w:pStyle w:val="9"/>
              <w:widowControl w:val="0"/>
              <w:overflowPunct w:val="0"/>
              <w:ind w:left="116" w:right="83" w:hanging="10"/>
              <w:rPr>
                <w:rFonts w:hint="eastAsia"/>
              </w:rPr>
            </w:pPr>
            <w:r>
              <w:rPr>
                <w:spacing w:val="-3"/>
              </w:rPr>
              <w:t>价格部分</w:t>
            </w:r>
            <w:r>
              <w:rPr>
                <w:spacing w:val="-11"/>
              </w:rPr>
              <w:t>（30分）</w:t>
            </w:r>
          </w:p>
        </w:tc>
        <w:tc>
          <w:tcPr>
            <w:tcW w:w="1342" w:type="dxa"/>
          </w:tcPr>
          <w:p w14:paraId="6D7A0005">
            <w:pPr>
              <w:widowControl w:val="0"/>
              <w:overflowPunct w:val="0"/>
            </w:pPr>
          </w:p>
          <w:p w14:paraId="7C5FA7E3">
            <w:pPr>
              <w:pStyle w:val="9"/>
              <w:widowControl w:val="0"/>
              <w:overflowPunct w:val="0"/>
              <w:ind w:left="434"/>
              <w:rPr>
                <w:rFonts w:hint="eastAsia"/>
              </w:rPr>
            </w:pPr>
            <w:r>
              <w:rPr>
                <w:spacing w:val="-4"/>
              </w:rPr>
              <w:t>报价</w:t>
            </w:r>
          </w:p>
        </w:tc>
        <w:tc>
          <w:tcPr>
            <w:tcW w:w="10946" w:type="dxa"/>
          </w:tcPr>
          <w:p w14:paraId="7CB8BB34">
            <w:pPr>
              <w:pStyle w:val="9"/>
              <w:widowControl w:val="0"/>
              <w:overflowPunct w:val="0"/>
              <w:ind w:left="101" w:right="91" w:firstLine="16"/>
              <w:rPr>
                <w:rFonts w:hint="eastAsia"/>
                <w:color w:val="auto"/>
                <w:lang w:eastAsia="zh-CN"/>
              </w:rPr>
            </w:pPr>
            <w:r>
              <w:rPr>
                <w:color w:val="auto"/>
                <w:spacing w:val="-1"/>
                <w:lang w:eastAsia="zh-CN"/>
              </w:rPr>
              <w:t>1.综合评分法中的价格分统一采用低价优先法计算</w:t>
            </w:r>
            <w:r>
              <w:rPr>
                <w:color w:val="auto"/>
                <w:spacing w:val="-2"/>
                <w:lang w:eastAsia="zh-CN"/>
              </w:rPr>
              <w:t>，即满足比选文件要求且报价最低的报价为评审基准</w:t>
            </w:r>
            <w:r>
              <w:rPr>
                <w:color w:val="auto"/>
                <w:spacing w:val="-3"/>
                <w:lang w:eastAsia="zh-CN"/>
              </w:rPr>
              <w:t>价，其价格分为满分</w:t>
            </w:r>
            <w:r>
              <w:rPr>
                <w:color w:val="auto"/>
                <w:spacing w:val="-45"/>
                <w:lang w:eastAsia="zh-CN"/>
              </w:rPr>
              <w:t>30</w:t>
            </w:r>
            <w:r>
              <w:rPr>
                <w:color w:val="auto"/>
                <w:spacing w:val="-3"/>
                <w:lang w:eastAsia="zh-CN"/>
              </w:rPr>
              <w:t>分；</w:t>
            </w:r>
          </w:p>
          <w:p w14:paraId="55F2B0F3">
            <w:pPr>
              <w:pStyle w:val="9"/>
              <w:widowControl w:val="0"/>
              <w:overflowPunct w:val="0"/>
              <w:ind w:left="103"/>
              <w:rPr>
                <w:rFonts w:hint="eastAsia"/>
                <w:color w:val="auto"/>
                <w:lang w:eastAsia="zh-CN"/>
              </w:rPr>
            </w:pPr>
            <w:r>
              <w:rPr>
                <w:color w:val="auto"/>
                <w:lang w:eastAsia="zh-CN"/>
              </w:rPr>
              <w:t>2.其他供应商的价格分统一按照下列公式计算：投标报价得分=</w:t>
            </w:r>
            <w:r>
              <w:rPr>
                <w:rFonts w:hint="eastAsia"/>
                <w:color w:val="auto"/>
                <w:lang w:eastAsia="zh-CN"/>
              </w:rPr>
              <w:t>（</w:t>
            </w:r>
            <w:r>
              <w:rPr>
                <w:color w:val="auto"/>
                <w:spacing w:val="-1"/>
                <w:lang w:eastAsia="zh-CN"/>
              </w:rPr>
              <w:t>评审基准价／报价</w:t>
            </w:r>
            <w:r>
              <w:rPr>
                <w:rFonts w:hint="eastAsia"/>
                <w:color w:val="auto"/>
                <w:spacing w:val="-1"/>
                <w:lang w:eastAsia="zh-CN"/>
              </w:rPr>
              <w:t>）</w:t>
            </w:r>
            <w:r>
              <w:rPr>
                <w:color w:val="auto"/>
                <w:spacing w:val="-1"/>
                <w:lang w:eastAsia="zh-CN"/>
              </w:rPr>
              <w:t>×30；</w:t>
            </w:r>
          </w:p>
          <w:p w14:paraId="5A7B4C3E">
            <w:pPr>
              <w:pStyle w:val="9"/>
              <w:widowControl w:val="0"/>
              <w:overflowPunct w:val="0"/>
              <w:ind w:left="104"/>
              <w:rPr>
                <w:rFonts w:hint="eastAsia"/>
                <w:color w:val="auto"/>
                <w:lang w:eastAsia="zh-CN"/>
              </w:rPr>
            </w:pPr>
            <w:r>
              <w:rPr>
                <w:color w:val="auto"/>
                <w:spacing w:val="-1"/>
                <w:lang w:eastAsia="zh-CN"/>
              </w:rPr>
              <w:t>3.报价超过控制价的，为无效报价。</w:t>
            </w:r>
          </w:p>
        </w:tc>
        <w:tc>
          <w:tcPr>
            <w:tcW w:w="924" w:type="dxa"/>
          </w:tcPr>
          <w:p w14:paraId="4728CAED">
            <w:pPr>
              <w:widowControl w:val="0"/>
              <w:overflowPunct w:val="0"/>
              <w:rPr>
                <w:lang w:eastAsia="zh-CN"/>
              </w:rPr>
            </w:pPr>
          </w:p>
          <w:p w14:paraId="02FDCF3A">
            <w:pPr>
              <w:widowControl w:val="0"/>
              <w:overflowPunct w:val="0"/>
              <w:ind w:left="353"/>
              <w:rPr>
                <w:rFonts w:hint="eastAsia" w:ascii="仿宋" w:hAnsi="仿宋" w:eastAsia="仿宋" w:cs="仿宋"/>
                <w:sz w:val="24"/>
                <w:szCs w:val="24"/>
              </w:rPr>
            </w:pPr>
            <w:r>
              <w:rPr>
                <w:rFonts w:ascii="仿宋" w:hAnsi="仿宋" w:eastAsia="仿宋" w:cs="仿宋"/>
                <w:spacing w:val="-7"/>
                <w:sz w:val="24"/>
                <w:szCs w:val="24"/>
              </w:rPr>
              <w:t>30</w:t>
            </w:r>
          </w:p>
        </w:tc>
      </w:tr>
      <w:tr w14:paraId="5471A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6" w:hRule="atLeast"/>
        </w:trPr>
        <w:tc>
          <w:tcPr>
            <w:tcW w:w="1183" w:type="dxa"/>
            <w:vMerge w:val="restart"/>
          </w:tcPr>
          <w:p w14:paraId="49F0D202">
            <w:pPr>
              <w:widowControl w:val="0"/>
              <w:overflowPunct w:val="0"/>
            </w:pPr>
          </w:p>
          <w:p w14:paraId="36B57BA8">
            <w:pPr>
              <w:widowControl w:val="0"/>
              <w:overflowPunct w:val="0"/>
            </w:pPr>
          </w:p>
          <w:p w14:paraId="6B55A934">
            <w:pPr>
              <w:widowControl w:val="0"/>
              <w:overflowPunct w:val="0"/>
            </w:pPr>
          </w:p>
          <w:p w14:paraId="5049338A">
            <w:pPr>
              <w:widowControl w:val="0"/>
              <w:overflowPunct w:val="0"/>
            </w:pPr>
          </w:p>
          <w:p w14:paraId="234B1485">
            <w:pPr>
              <w:widowControl w:val="0"/>
              <w:overflowPunct w:val="0"/>
            </w:pPr>
          </w:p>
          <w:p w14:paraId="125EEE90">
            <w:pPr>
              <w:widowControl w:val="0"/>
              <w:overflowPunct w:val="0"/>
            </w:pPr>
          </w:p>
          <w:p w14:paraId="5EF2BF49">
            <w:pPr>
              <w:widowControl w:val="0"/>
              <w:overflowPunct w:val="0"/>
            </w:pPr>
          </w:p>
          <w:p w14:paraId="21A13D78">
            <w:pPr>
              <w:widowControl w:val="0"/>
              <w:overflowPunct w:val="0"/>
            </w:pPr>
          </w:p>
          <w:p w14:paraId="41BFF84A">
            <w:pPr>
              <w:widowControl w:val="0"/>
              <w:overflowPunct w:val="0"/>
            </w:pPr>
          </w:p>
          <w:p w14:paraId="7CA50499">
            <w:pPr>
              <w:widowControl w:val="0"/>
              <w:overflowPunct w:val="0"/>
            </w:pPr>
          </w:p>
          <w:p w14:paraId="61AE59FD">
            <w:pPr>
              <w:widowControl w:val="0"/>
              <w:overflowPunct w:val="0"/>
            </w:pPr>
          </w:p>
          <w:p w14:paraId="78BF3B37">
            <w:pPr>
              <w:widowControl w:val="0"/>
              <w:overflowPunct w:val="0"/>
            </w:pPr>
          </w:p>
          <w:p w14:paraId="5B4F93EE">
            <w:pPr>
              <w:widowControl w:val="0"/>
              <w:overflowPunct w:val="0"/>
            </w:pPr>
          </w:p>
          <w:p w14:paraId="16EB017B">
            <w:pPr>
              <w:pStyle w:val="9"/>
              <w:widowControl w:val="0"/>
              <w:overflowPunct w:val="0"/>
              <w:ind w:left="116" w:right="83" w:hanging="10"/>
              <w:rPr>
                <w:rFonts w:hint="eastAsia"/>
              </w:rPr>
            </w:pPr>
            <w:r>
              <w:rPr>
                <w:spacing w:val="-3"/>
              </w:rPr>
              <w:t>技术部分</w:t>
            </w:r>
            <w:r>
              <w:rPr>
                <w:spacing w:val="-11"/>
              </w:rPr>
              <w:t>（50分）</w:t>
            </w:r>
          </w:p>
        </w:tc>
        <w:tc>
          <w:tcPr>
            <w:tcW w:w="1342" w:type="dxa"/>
          </w:tcPr>
          <w:p w14:paraId="50A4945D">
            <w:pPr>
              <w:pStyle w:val="9"/>
              <w:widowControl w:val="0"/>
              <w:overflowPunct w:val="0"/>
              <w:ind w:left="439" w:right="189" w:hanging="244"/>
              <w:rPr>
                <w:rFonts w:hint="eastAsia"/>
                <w:spacing w:val="-3"/>
                <w:lang w:eastAsia="zh-CN"/>
              </w:rPr>
            </w:pPr>
            <w:r>
              <w:rPr>
                <w:rFonts w:hint="eastAsia"/>
                <w:spacing w:val="-3"/>
                <w:lang w:eastAsia="zh-CN"/>
              </w:rPr>
              <w:t>设计方案</w:t>
            </w:r>
          </w:p>
        </w:tc>
        <w:tc>
          <w:tcPr>
            <w:tcW w:w="10946" w:type="dxa"/>
          </w:tcPr>
          <w:p w14:paraId="54DC94F7">
            <w:pPr>
              <w:pStyle w:val="9"/>
              <w:widowControl w:val="0"/>
              <w:numPr>
                <w:ilvl w:val="0"/>
                <w:numId w:val="1"/>
              </w:numPr>
              <w:overflowPunct w:val="0"/>
              <w:ind w:left="101" w:right="93" w:firstLine="16"/>
              <w:rPr>
                <w:rFonts w:hint="eastAsia"/>
                <w:color w:val="auto"/>
                <w:spacing w:val="-1"/>
                <w:lang w:eastAsia="zh-CN"/>
              </w:rPr>
            </w:pPr>
            <w:r>
              <w:rPr>
                <w:color w:val="auto"/>
                <w:spacing w:val="-1"/>
                <w:lang w:eastAsia="zh-CN"/>
              </w:rPr>
              <w:t>契合项目核心需求，创意突出，兼顾美观与实用，性价比高，后期运维成本低</w:t>
            </w:r>
            <w:r>
              <w:rPr>
                <w:rFonts w:hint="eastAsia"/>
                <w:color w:val="auto"/>
                <w:spacing w:val="-1"/>
                <w:lang w:eastAsia="zh-CN"/>
              </w:rPr>
              <w:t>得15—20分；</w:t>
            </w:r>
          </w:p>
          <w:p w14:paraId="2D4BB820">
            <w:pPr>
              <w:pStyle w:val="9"/>
              <w:widowControl w:val="0"/>
              <w:numPr>
                <w:ilvl w:val="0"/>
                <w:numId w:val="1"/>
              </w:numPr>
              <w:overflowPunct w:val="0"/>
              <w:ind w:left="101" w:right="93" w:firstLine="16"/>
              <w:rPr>
                <w:rFonts w:hint="eastAsia"/>
                <w:color w:val="auto"/>
                <w:spacing w:val="-1"/>
                <w:lang w:eastAsia="zh-CN"/>
              </w:rPr>
            </w:pPr>
            <w:r>
              <w:rPr>
                <w:color w:val="auto"/>
                <w:spacing w:val="-1"/>
                <w:lang w:eastAsia="zh-CN"/>
              </w:rPr>
              <w:t>基本满足需求，设计合理，无明显缺陷</w:t>
            </w:r>
            <w:r>
              <w:rPr>
                <w:rFonts w:hint="eastAsia"/>
                <w:color w:val="auto"/>
                <w:spacing w:val="-1"/>
                <w:lang w:eastAsia="zh-CN"/>
              </w:rPr>
              <w:t>，</w:t>
            </w:r>
            <w:r>
              <w:rPr>
                <w:color w:val="auto"/>
                <w:spacing w:val="-1"/>
                <w:lang w:eastAsia="zh-CN"/>
              </w:rPr>
              <w:t>性价比中等，运维成本适中</w:t>
            </w:r>
            <w:r>
              <w:rPr>
                <w:rFonts w:hint="eastAsia"/>
                <w:color w:val="auto"/>
                <w:spacing w:val="-1"/>
                <w:lang w:eastAsia="zh-CN"/>
              </w:rPr>
              <w:t>，</w:t>
            </w:r>
            <w:r>
              <w:rPr>
                <w:color w:val="auto"/>
                <w:spacing w:val="-1"/>
                <w:lang w:eastAsia="zh-CN"/>
              </w:rPr>
              <w:t>得</w:t>
            </w:r>
            <w:r>
              <w:rPr>
                <w:rFonts w:hint="eastAsia"/>
                <w:color w:val="auto"/>
                <w:spacing w:val="-1"/>
                <w:lang w:eastAsia="zh-CN"/>
              </w:rPr>
              <w:t>10</w:t>
            </w:r>
            <w:r>
              <w:rPr>
                <w:color w:val="auto"/>
                <w:spacing w:val="-1"/>
                <w:lang w:eastAsia="zh-CN"/>
              </w:rPr>
              <w:t>分；</w:t>
            </w:r>
          </w:p>
          <w:p w14:paraId="4CE368C9">
            <w:pPr>
              <w:pStyle w:val="9"/>
              <w:widowControl w:val="0"/>
              <w:numPr>
                <w:ilvl w:val="0"/>
                <w:numId w:val="1"/>
              </w:numPr>
              <w:overflowPunct w:val="0"/>
              <w:ind w:left="101" w:right="93" w:firstLine="16"/>
              <w:rPr>
                <w:rFonts w:hint="eastAsia"/>
                <w:color w:val="auto"/>
                <w:spacing w:val="-1"/>
                <w:lang w:eastAsia="zh-CN"/>
              </w:rPr>
            </w:pPr>
            <w:r>
              <w:rPr>
                <w:color w:val="auto"/>
                <w:spacing w:val="-1"/>
                <w:lang w:eastAsia="zh-CN"/>
              </w:rPr>
              <w:t>部分偏离需求，设计逻辑性一般</w:t>
            </w:r>
            <w:r>
              <w:rPr>
                <w:rFonts w:hint="eastAsia"/>
                <w:color w:val="auto"/>
                <w:spacing w:val="-1"/>
                <w:lang w:eastAsia="zh-CN"/>
              </w:rPr>
              <w:t>，</w:t>
            </w:r>
            <w:r>
              <w:rPr>
                <w:color w:val="auto"/>
                <w:spacing w:val="-1"/>
                <w:lang w:eastAsia="zh-CN"/>
              </w:rPr>
              <w:t>性价比一般，运维成本较高</w:t>
            </w:r>
            <w:r>
              <w:rPr>
                <w:rFonts w:hint="eastAsia"/>
                <w:color w:val="auto"/>
                <w:spacing w:val="-1"/>
                <w:lang w:eastAsia="zh-CN"/>
              </w:rPr>
              <w:t>，</w:t>
            </w:r>
            <w:r>
              <w:rPr>
                <w:color w:val="auto"/>
                <w:spacing w:val="-1"/>
                <w:lang w:eastAsia="zh-CN"/>
              </w:rPr>
              <w:t>得</w:t>
            </w:r>
            <w:r>
              <w:rPr>
                <w:rFonts w:hint="eastAsia"/>
                <w:color w:val="auto"/>
                <w:spacing w:val="-1"/>
                <w:lang w:eastAsia="zh-CN"/>
              </w:rPr>
              <w:t>5</w:t>
            </w:r>
            <w:r>
              <w:rPr>
                <w:color w:val="auto"/>
                <w:spacing w:val="-1"/>
                <w:lang w:eastAsia="zh-CN"/>
              </w:rPr>
              <w:t>分；</w:t>
            </w:r>
          </w:p>
          <w:p w14:paraId="4B37B399">
            <w:pPr>
              <w:pStyle w:val="9"/>
              <w:widowControl w:val="0"/>
              <w:numPr>
                <w:ilvl w:val="0"/>
                <w:numId w:val="1"/>
              </w:numPr>
              <w:overflowPunct w:val="0"/>
              <w:ind w:left="101" w:right="93" w:firstLine="16"/>
              <w:rPr>
                <w:rFonts w:ascii="Segoe UI Emoji" w:hAnsi="Segoe UI Emoji" w:cs="Segoe UI Emoji"/>
                <w:color w:val="auto"/>
                <w:sz w:val="19"/>
                <w:szCs w:val="19"/>
                <w:shd w:val="clear" w:color="auto" w:fill="EFF0F1"/>
                <w:lang w:eastAsia="zh-CN"/>
              </w:rPr>
            </w:pPr>
            <w:r>
              <w:rPr>
                <w:color w:val="auto"/>
                <w:spacing w:val="-1"/>
                <w:lang w:eastAsia="zh-CN"/>
              </w:rPr>
              <w:t>严重偏离需求，性价比差，设计存在重大漏洞</w:t>
            </w:r>
            <w:r>
              <w:rPr>
                <w:rFonts w:hint="eastAsia"/>
                <w:color w:val="auto"/>
                <w:spacing w:val="-1"/>
                <w:lang w:eastAsia="zh-CN"/>
              </w:rPr>
              <w:t>，</w:t>
            </w:r>
            <w:r>
              <w:rPr>
                <w:color w:val="auto"/>
                <w:spacing w:val="-1"/>
                <w:lang w:eastAsia="zh-CN"/>
              </w:rPr>
              <w:t>得</w:t>
            </w:r>
            <w:r>
              <w:rPr>
                <w:rFonts w:hint="eastAsia"/>
                <w:color w:val="auto"/>
                <w:spacing w:val="-1"/>
                <w:lang w:eastAsia="zh-CN"/>
              </w:rPr>
              <w:t>3</w:t>
            </w:r>
            <w:r>
              <w:rPr>
                <w:color w:val="auto"/>
                <w:spacing w:val="-1"/>
                <w:lang w:eastAsia="zh-CN"/>
              </w:rPr>
              <w:t>分；</w:t>
            </w:r>
          </w:p>
          <w:p w14:paraId="32F1C07C">
            <w:pPr>
              <w:pStyle w:val="9"/>
              <w:widowControl w:val="0"/>
              <w:numPr>
                <w:ilvl w:val="0"/>
                <w:numId w:val="1"/>
              </w:numPr>
              <w:overflowPunct w:val="0"/>
              <w:ind w:left="101" w:right="93" w:firstLine="16"/>
              <w:rPr>
                <w:rFonts w:ascii="Segoe UI Emoji" w:hAnsi="Segoe UI Emoji" w:cs="Segoe UI Emoji"/>
                <w:color w:val="auto"/>
                <w:sz w:val="19"/>
                <w:szCs w:val="19"/>
                <w:shd w:val="clear" w:color="auto" w:fill="EFF0F1"/>
                <w:lang w:eastAsia="zh-CN"/>
              </w:rPr>
            </w:pPr>
            <w:r>
              <w:rPr>
                <w:color w:val="auto"/>
                <w:spacing w:val="-1"/>
                <w:lang w:eastAsia="zh-CN"/>
              </w:rPr>
              <w:t>未提供</w:t>
            </w:r>
            <w:r>
              <w:rPr>
                <w:rFonts w:hint="eastAsia"/>
                <w:color w:val="auto"/>
                <w:spacing w:val="-1"/>
                <w:lang w:eastAsia="zh-CN"/>
              </w:rPr>
              <w:t>设计方案，</w:t>
            </w:r>
            <w:r>
              <w:rPr>
                <w:color w:val="auto"/>
                <w:spacing w:val="-1"/>
                <w:lang w:eastAsia="zh-CN"/>
              </w:rPr>
              <w:t>得0分。</w:t>
            </w:r>
          </w:p>
        </w:tc>
        <w:tc>
          <w:tcPr>
            <w:tcW w:w="924" w:type="dxa"/>
          </w:tcPr>
          <w:p w14:paraId="7F722EF5">
            <w:pPr>
              <w:widowControl w:val="0"/>
              <w:overflowPunct w:val="0"/>
              <w:ind w:left="352"/>
              <w:rPr>
                <w:rFonts w:hint="eastAsia" w:ascii="仿宋" w:hAnsi="仿宋" w:eastAsia="仿宋" w:cs="仿宋"/>
                <w:color w:val="FF0000"/>
                <w:spacing w:val="-6"/>
                <w:sz w:val="24"/>
                <w:szCs w:val="24"/>
                <w:lang w:eastAsia="zh-CN"/>
              </w:rPr>
            </w:pPr>
          </w:p>
          <w:p w14:paraId="5A806C02">
            <w:pPr>
              <w:widowControl w:val="0"/>
              <w:overflowPunct w:val="0"/>
              <w:ind w:left="352"/>
              <w:rPr>
                <w:rFonts w:hint="eastAsia" w:ascii="仿宋" w:hAnsi="仿宋" w:eastAsia="仿宋" w:cs="仿宋"/>
                <w:color w:val="FF0000"/>
                <w:spacing w:val="-6"/>
                <w:sz w:val="24"/>
                <w:szCs w:val="24"/>
                <w:lang w:eastAsia="zh-CN"/>
              </w:rPr>
            </w:pPr>
          </w:p>
          <w:p w14:paraId="0BBC5E13">
            <w:pPr>
              <w:widowControl w:val="0"/>
              <w:overflowPunct w:val="0"/>
              <w:ind w:left="352"/>
              <w:rPr>
                <w:rFonts w:hint="eastAsia" w:ascii="仿宋" w:hAnsi="仿宋" w:eastAsia="仿宋" w:cs="仿宋"/>
                <w:color w:val="FF0000"/>
                <w:spacing w:val="-6"/>
                <w:sz w:val="24"/>
                <w:szCs w:val="24"/>
                <w:lang w:eastAsia="zh-CN"/>
              </w:rPr>
            </w:pPr>
            <w:r>
              <w:rPr>
                <w:rFonts w:hint="eastAsia" w:ascii="仿宋" w:hAnsi="仿宋" w:eastAsia="仿宋" w:cs="仿宋"/>
                <w:color w:val="FF0000"/>
                <w:spacing w:val="-6"/>
                <w:sz w:val="24"/>
                <w:szCs w:val="24"/>
                <w:lang w:eastAsia="zh-CN"/>
              </w:rPr>
              <w:t>20</w:t>
            </w:r>
          </w:p>
        </w:tc>
      </w:tr>
      <w:tr w14:paraId="417E9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6" w:hRule="atLeast"/>
        </w:trPr>
        <w:tc>
          <w:tcPr>
            <w:tcW w:w="1183" w:type="dxa"/>
            <w:vMerge w:val="continue"/>
          </w:tcPr>
          <w:p w14:paraId="28312C49">
            <w:pPr>
              <w:pStyle w:val="9"/>
              <w:widowControl w:val="0"/>
              <w:overflowPunct w:val="0"/>
              <w:ind w:left="116" w:right="83" w:hanging="10"/>
              <w:rPr>
                <w:rFonts w:hint="eastAsia"/>
              </w:rPr>
            </w:pPr>
          </w:p>
        </w:tc>
        <w:tc>
          <w:tcPr>
            <w:tcW w:w="1342" w:type="dxa"/>
          </w:tcPr>
          <w:p w14:paraId="017CA445">
            <w:pPr>
              <w:widowControl w:val="0"/>
              <w:overflowPunct w:val="0"/>
            </w:pPr>
          </w:p>
          <w:p w14:paraId="25B6A3F0">
            <w:pPr>
              <w:pStyle w:val="9"/>
              <w:widowControl w:val="0"/>
              <w:overflowPunct w:val="0"/>
              <w:ind w:left="439" w:right="189" w:hanging="244"/>
              <w:rPr>
                <w:rFonts w:hint="eastAsia"/>
              </w:rPr>
            </w:pPr>
            <w:r>
              <w:rPr>
                <w:spacing w:val="-3"/>
              </w:rPr>
              <w:t>施工组织</w:t>
            </w:r>
            <w:r>
              <w:rPr>
                <w:spacing w:val="-7"/>
              </w:rPr>
              <w:t>设计</w:t>
            </w:r>
          </w:p>
        </w:tc>
        <w:tc>
          <w:tcPr>
            <w:tcW w:w="10946" w:type="dxa"/>
          </w:tcPr>
          <w:p w14:paraId="6ABC02DB">
            <w:pPr>
              <w:pStyle w:val="9"/>
              <w:widowControl w:val="0"/>
              <w:overflowPunct w:val="0"/>
              <w:ind w:left="117" w:right="93"/>
              <w:rPr>
                <w:rFonts w:hint="eastAsia"/>
                <w:color w:val="auto"/>
                <w:spacing w:val="-1"/>
                <w:lang w:eastAsia="zh-CN"/>
              </w:rPr>
            </w:pPr>
            <w:r>
              <w:rPr>
                <w:color w:val="auto"/>
                <w:spacing w:val="-1"/>
                <w:lang w:eastAsia="zh-CN"/>
              </w:rPr>
              <w:t>1.施工方案科学、合理、可行，针对本项目</w:t>
            </w:r>
            <w:r>
              <w:rPr>
                <w:color w:val="auto"/>
                <w:spacing w:val="-2"/>
                <w:lang w:eastAsia="zh-CN"/>
              </w:rPr>
              <w:t>重点（如多工种交叉作业、电路</w:t>
            </w:r>
            <w:r>
              <w:rPr>
                <w:color w:val="auto"/>
                <w:spacing w:val="-1"/>
                <w:lang w:eastAsia="zh-CN"/>
              </w:rPr>
              <w:t>改造安全等）有深入理解和专项措施。平面布置图合理，劳动力、材料、机械设备投入计划详尽且与工期匹配度高，得</w:t>
            </w:r>
            <w:r>
              <w:rPr>
                <w:rFonts w:hint="eastAsia"/>
                <w:color w:val="auto"/>
                <w:spacing w:val="-1"/>
                <w:lang w:eastAsia="zh-CN"/>
              </w:rPr>
              <w:t>10</w:t>
            </w:r>
            <w:r>
              <w:rPr>
                <w:color w:val="auto"/>
                <w:spacing w:val="-1"/>
                <w:lang w:eastAsia="zh-CN"/>
              </w:rPr>
              <w:t>分；</w:t>
            </w:r>
          </w:p>
          <w:p w14:paraId="49C67AA4">
            <w:pPr>
              <w:pStyle w:val="9"/>
              <w:widowControl w:val="0"/>
              <w:overflowPunct w:val="0"/>
              <w:ind w:left="117" w:right="93"/>
              <w:rPr>
                <w:rFonts w:hint="eastAsia"/>
                <w:color w:val="auto"/>
                <w:spacing w:val="-1"/>
                <w:lang w:eastAsia="zh-CN"/>
              </w:rPr>
            </w:pPr>
            <w:r>
              <w:rPr>
                <w:color w:val="auto"/>
                <w:spacing w:val="-1"/>
                <w:lang w:eastAsia="zh-CN"/>
              </w:rPr>
              <w:t>2.施工方案基本合理可行，对重点难点有分析，措施基本得当，计划安排较合理，得</w:t>
            </w:r>
            <w:r>
              <w:rPr>
                <w:rFonts w:hint="eastAsia"/>
                <w:color w:val="auto"/>
                <w:spacing w:val="-1"/>
                <w:lang w:eastAsia="zh-CN"/>
              </w:rPr>
              <w:t>8</w:t>
            </w:r>
            <w:r>
              <w:rPr>
                <w:color w:val="auto"/>
                <w:spacing w:val="-1"/>
                <w:lang w:eastAsia="zh-CN"/>
              </w:rPr>
              <w:t>分；</w:t>
            </w:r>
          </w:p>
          <w:p w14:paraId="5E5BB719">
            <w:pPr>
              <w:pStyle w:val="9"/>
              <w:widowControl w:val="0"/>
              <w:overflowPunct w:val="0"/>
              <w:ind w:left="117" w:right="93"/>
              <w:rPr>
                <w:rFonts w:hint="eastAsia"/>
                <w:color w:val="auto"/>
                <w:spacing w:val="-1"/>
                <w:lang w:eastAsia="zh-CN"/>
              </w:rPr>
            </w:pPr>
            <w:r>
              <w:rPr>
                <w:color w:val="auto"/>
                <w:spacing w:val="-1"/>
                <w:lang w:eastAsia="zh-CN"/>
              </w:rPr>
              <w:t>3.施工方案内容完整，但针对性不强，措施较为常规，计划安排存在部分不合理之处，得</w:t>
            </w:r>
            <w:r>
              <w:rPr>
                <w:rFonts w:hint="eastAsia"/>
                <w:color w:val="auto"/>
                <w:spacing w:val="-1"/>
                <w:lang w:eastAsia="zh-CN"/>
              </w:rPr>
              <w:t>5</w:t>
            </w:r>
            <w:r>
              <w:rPr>
                <w:color w:val="auto"/>
                <w:spacing w:val="-1"/>
                <w:lang w:eastAsia="zh-CN"/>
              </w:rPr>
              <w:t>分；</w:t>
            </w:r>
          </w:p>
          <w:p w14:paraId="7F8C2BE5">
            <w:pPr>
              <w:pStyle w:val="9"/>
              <w:widowControl w:val="0"/>
              <w:overflowPunct w:val="0"/>
              <w:ind w:left="117" w:right="93"/>
              <w:rPr>
                <w:rFonts w:hint="eastAsia"/>
                <w:color w:val="auto"/>
                <w:spacing w:val="-1"/>
                <w:lang w:eastAsia="zh-CN"/>
              </w:rPr>
            </w:pPr>
            <w:r>
              <w:rPr>
                <w:color w:val="auto"/>
                <w:spacing w:val="-1"/>
                <w:lang w:eastAsia="zh-CN"/>
              </w:rPr>
              <w:t>4.方案内容空洞，缺乏针对性，或存在明显错误、遗漏，得</w:t>
            </w:r>
            <w:r>
              <w:rPr>
                <w:rFonts w:hint="eastAsia"/>
                <w:color w:val="auto"/>
                <w:spacing w:val="-1"/>
                <w:lang w:eastAsia="zh-CN"/>
              </w:rPr>
              <w:t>3</w:t>
            </w:r>
            <w:r>
              <w:rPr>
                <w:color w:val="auto"/>
                <w:spacing w:val="-1"/>
                <w:lang w:eastAsia="zh-CN"/>
              </w:rPr>
              <w:t>分；</w:t>
            </w:r>
          </w:p>
          <w:p w14:paraId="3F7CED06">
            <w:pPr>
              <w:pStyle w:val="9"/>
              <w:widowControl w:val="0"/>
              <w:overflowPunct w:val="0"/>
              <w:ind w:left="117" w:right="93"/>
              <w:rPr>
                <w:rFonts w:hint="eastAsia"/>
                <w:color w:val="auto"/>
              </w:rPr>
            </w:pPr>
            <w:r>
              <w:rPr>
                <w:color w:val="auto"/>
                <w:spacing w:val="-5"/>
              </w:rPr>
              <w:t>5.未提供得0分。</w:t>
            </w:r>
          </w:p>
        </w:tc>
        <w:tc>
          <w:tcPr>
            <w:tcW w:w="924" w:type="dxa"/>
          </w:tcPr>
          <w:p w14:paraId="369DCA55">
            <w:pPr>
              <w:widowControl w:val="0"/>
              <w:overflowPunct w:val="0"/>
              <w:rPr>
                <w:color w:val="FF0000"/>
              </w:rPr>
            </w:pPr>
          </w:p>
          <w:p w14:paraId="5E67FFD6">
            <w:pPr>
              <w:widowControl w:val="0"/>
              <w:overflowPunct w:val="0"/>
              <w:rPr>
                <w:color w:val="FF0000"/>
              </w:rPr>
            </w:pPr>
          </w:p>
          <w:p w14:paraId="56CE903B">
            <w:pPr>
              <w:widowControl w:val="0"/>
              <w:overflowPunct w:val="0"/>
              <w:ind w:left="352"/>
              <w:rPr>
                <w:rFonts w:hint="eastAsia" w:ascii="仿宋" w:hAnsi="仿宋" w:eastAsia="仿宋" w:cs="仿宋"/>
                <w:color w:val="FF0000"/>
                <w:spacing w:val="-6"/>
                <w:sz w:val="24"/>
                <w:szCs w:val="24"/>
                <w:lang w:eastAsia="zh-CN"/>
              </w:rPr>
            </w:pPr>
          </w:p>
          <w:p w14:paraId="4D7FF8F5">
            <w:pPr>
              <w:widowControl w:val="0"/>
              <w:overflowPunct w:val="0"/>
              <w:ind w:left="352"/>
              <w:rPr>
                <w:rFonts w:hint="eastAsia" w:ascii="仿宋" w:hAnsi="仿宋" w:eastAsia="仿宋" w:cs="仿宋"/>
                <w:color w:val="FF0000"/>
                <w:sz w:val="24"/>
                <w:szCs w:val="24"/>
                <w:lang w:eastAsia="zh-CN"/>
              </w:rPr>
            </w:pPr>
            <w:r>
              <w:rPr>
                <w:rFonts w:hint="eastAsia" w:ascii="仿宋" w:hAnsi="仿宋" w:eastAsia="仿宋" w:cs="仿宋"/>
                <w:color w:val="FF0000"/>
                <w:spacing w:val="-6"/>
                <w:sz w:val="24"/>
                <w:szCs w:val="24"/>
                <w:lang w:eastAsia="zh-CN"/>
              </w:rPr>
              <w:t>10</w:t>
            </w:r>
          </w:p>
        </w:tc>
      </w:tr>
      <w:tr w14:paraId="49D01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4" w:hRule="atLeast"/>
        </w:trPr>
        <w:tc>
          <w:tcPr>
            <w:tcW w:w="1183" w:type="dxa"/>
            <w:vMerge w:val="continue"/>
          </w:tcPr>
          <w:p w14:paraId="30F850F9">
            <w:pPr>
              <w:widowControl w:val="0"/>
              <w:overflowPunct w:val="0"/>
            </w:pPr>
          </w:p>
        </w:tc>
        <w:tc>
          <w:tcPr>
            <w:tcW w:w="1342" w:type="dxa"/>
          </w:tcPr>
          <w:p w14:paraId="41472B76">
            <w:pPr>
              <w:widowControl w:val="0"/>
              <w:overflowPunct w:val="0"/>
              <w:rPr>
                <w:lang w:eastAsia="zh-CN"/>
              </w:rPr>
            </w:pPr>
          </w:p>
          <w:p w14:paraId="625B20E3">
            <w:pPr>
              <w:pStyle w:val="9"/>
              <w:widowControl w:val="0"/>
              <w:overflowPunct w:val="0"/>
              <w:ind w:left="196" w:right="189" w:firstLine="2"/>
              <w:jc w:val="both"/>
              <w:rPr>
                <w:rFonts w:hint="eastAsia"/>
                <w:lang w:eastAsia="zh-CN"/>
              </w:rPr>
            </w:pPr>
            <w:r>
              <w:rPr>
                <w:spacing w:val="-4"/>
                <w:lang w:eastAsia="zh-CN"/>
              </w:rPr>
              <w:t>工程进度</w:t>
            </w:r>
            <w:r>
              <w:rPr>
                <w:spacing w:val="-3"/>
                <w:lang w:eastAsia="zh-CN"/>
              </w:rPr>
              <w:t>计划与保</w:t>
            </w:r>
            <w:r>
              <w:rPr>
                <w:spacing w:val="36"/>
                <w:lang w:eastAsia="zh-CN"/>
              </w:rPr>
              <w:t>证措施</w:t>
            </w:r>
          </w:p>
        </w:tc>
        <w:tc>
          <w:tcPr>
            <w:tcW w:w="10946" w:type="dxa"/>
          </w:tcPr>
          <w:p w14:paraId="5D098831">
            <w:pPr>
              <w:pStyle w:val="9"/>
              <w:widowControl w:val="0"/>
              <w:overflowPunct w:val="0"/>
              <w:ind w:left="100" w:right="93" w:firstLine="17"/>
              <w:rPr>
                <w:rFonts w:hint="eastAsia"/>
                <w:color w:val="auto"/>
                <w:lang w:eastAsia="zh-CN"/>
              </w:rPr>
            </w:pPr>
            <w:r>
              <w:rPr>
                <w:color w:val="auto"/>
                <w:spacing w:val="-1"/>
                <w:lang w:eastAsia="zh-CN"/>
              </w:rPr>
              <w:t>1.工期承诺明确，网络计划图或横道图清晰</w:t>
            </w:r>
            <w:r>
              <w:rPr>
                <w:color w:val="auto"/>
                <w:spacing w:val="-2"/>
                <w:lang w:eastAsia="zh-CN"/>
              </w:rPr>
              <w:t>、逻辑关系正确。保证工期的措施具体、有力，应急预案周</w:t>
            </w:r>
            <w:r>
              <w:rPr>
                <w:color w:val="auto"/>
                <w:spacing w:val="-7"/>
                <w:lang w:eastAsia="zh-CN"/>
              </w:rPr>
              <w:t>全，得1</w:t>
            </w:r>
            <w:r>
              <w:rPr>
                <w:rFonts w:hint="eastAsia"/>
                <w:color w:val="auto"/>
                <w:spacing w:val="-7"/>
                <w:lang w:eastAsia="zh-CN"/>
              </w:rPr>
              <w:t>0</w:t>
            </w:r>
            <w:r>
              <w:rPr>
                <w:color w:val="auto"/>
                <w:spacing w:val="-7"/>
                <w:lang w:eastAsia="zh-CN"/>
              </w:rPr>
              <w:t>分；</w:t>
            </w:r>
          </w:p>
          <w:p w14:paraId="51BAB6F0">
            <w:pPr>
              <w:pStyle w:val="9"/>
              <w:widowControl w:val="0"/>
              <w:overflowPunct w:val="0"/>
              <w:ind w:left="103"/>
              <w:rPr>
                <w:rFonts w:hint="eastAsia"/>
                <w:color w:val="auto"/>
                <w:lang w:eastAsia="zh-CN"/>
              </w:rPr>
            </w:pPr>
            <w:r>
              <w:rPr>
                <w:color w:val="auto"/>
                <w:spacing w:val="-2"/>
                <w:lang w:eastAsia="zh-CN"/>
              </w:rPr>
              <w:t>2.工期承诺明确，有基本的进度计划，保证措施基本可行，得</w:t>
            </w:r>
            <w:r>
              <w:rPr>
                <w:rFonts w:hint="eastAsia"/>
                <w:color w:val="auto"/>
                <w:spacing w:val="-22"/>
                <w:lang w:eastAsia="zh-CN"/>
              </w:rPr>
              <w:t>7</w:t>
            </w:r>
            <w:r>
              <w:rPr>
                <w:color w:val="auto"/>
                <w:spacing w:val="-2"/>
                <w:lang w:eastAsia="zh-CN"/>
              </w:rPr>
              <w:t>分；</w:t>
            </w:r>
          </w:p>
          <w:p w14:paraId="0308E7B0">
            <w:pPr>
              <w:pStyle w:val="9"/>
              <w:widowControl w:val="0"/>
              <w:overflowPunct w:val="0"/>
              <w:ind w:left="104"/>
              <w:rPr>
                <w:rFonts w:hint="eastAsia"/>
                <w:color w:val="auto"/>
                <w:lang w:eastAsia="zh-CN"/>
              </w:rPr>
            </w:pPr>
            <w:r>
              <w:rPr>
                <w:color w:val="auto"/>
                <w:spacing w:val="-2"/>
                <w:lang w:eastAsia="zh-CN"/>
              </w:rPr>
              <w:t>3.有工期承诺和简单的进度计划，但保证措施不够具体，得5分；</w:t>
            </w:r>
          </w:p>
          <w:p w14:paraId="07ACFDE4">
            <w:pPr>
              <w:pStyle w:val="9"/>
              <w:widowControl w:val="0"/>
              <w:overflowPunct w:val="0"/>
              <w:ind w:left="99"/>
              <w:rPr>
                <w:rFonts w:hint="eastAsia"/>
                <w:color w:val="auto"/>
                <w:lang w:eastAsia="zh-CN"/>
              </w:rPr>
            </w:pPr>
            <w:r>
              <w:rPr>
                <w:color w:val="auto"/>
                <w:spacing w:val="-2"/>
                <w:lang w:eastAsia="zh-CN"/>
              </w:rPr>
              <w:t>4.无明确的进度计划或保证措施，得3分；</w:t>
            </w:r>
          </w:p>
          <w:p w14:paraId="1294DB17">
            <w:pPr>
              <w:pStyle w:val="9"/>
              <w:widowControl w:val="0"/>
              <w:overflowPunct w:val="0"/>
              <w:ind w:left="104"/>
              <w:rPr>
                <w:rFonts w:hint="eastAsia"/>
                <w:color w:val="auto"/>
              </w:rPr>
            </w:pPr>
            <w:r>
              <w:rPr>
                <w:color w:val="auto"/>
                <w:spacing w:val="-4"/>
              </w:rPr>
              <w:t>5.无安排计划得0分。</w:t>
            </w:r>
          </w:p>
        </w:tc>
        <w:tc>
          <w:tcPr>
            <w:tcW w:w="924" w:type="dxa"/>
          </w:tcPr>
          <w:p w14:paraId="73A5C1DB">
            <w:pPr>
              <w:widowControl w:val="0"/>
              <w:overflowPunct w:val="0"/>
              <w:rPr>
                <w:color w:val="FF0000"/>
              </w:rPr>
            </w:pPr>
          </w:p>
          <w:p w14:paraId="390AEE93">
            <w:pPr>
              <w:widowControl w:val="0"/>
              <w:overflowPunct w:val="0"/>
              <w:rPr>
                <w:color w:val="FF0000"/>
              </w:rPr>
            </w:pPr>
          </w:p>
          <w:p w14:paraId="736F50F2">
            <w:pPr>
              <w:widowControl w:val="0"/>
              <w:overflowPunct w:val="0"/>
              <w:ind w:left="366"/>
              <w:rPr>
                <w:rFonts w:hint="eastAsia" w:ascii="仿宋" w:hAnsi="仿宋" w:eastAsia="仿宋" w:cs="仿宋"/>
                <w:color w:val="FF0000"/>
                <w:spacing w:val="-14"/>
                <w:sz w:val="24"/>
                <w:szCs w:val="24"/>
              </w:rPr>
            </w:pPr>
          </w:p>
          <w:p w14:paraId="10814210">
            <w:pPr>
              <w:widowControl w:val="0"/>
              <w:overflowPunct w:val="0"/>
              <w:ind w:left="366"/>
              <w:rPr>
                <w:rFonts w:hint="eastAsia" w:ascii="仿宋" w:hAnsi="仿宋" w:eastAsia="仿宋" w:cs="仿宋"/>
                <w:color w:val="FF0000"/>
                <w:sz w:val="24"/>
                <w:szCs w:val="24"/>
                <w:lang w:eastAsia="zh-CN"/>
              </w:rPr>
            </w:pPr>
            <w:r>
              <w:rPr>
                <w:rFonts w:ascii="仿宋" w:hAnsi="仿宋" w:eastAsia="仿宋" w:cs="仿宋"/>
                <w:color w:val="FF0000"/>
                <w:spacing w:val="-14"/>
                <w:sz w:val="24"/>
                <w:szCs w:val="24"/>
              </w:rPr>
              <w:t>1</w:t>
            </w:r>
            <w:r>
              <w:rPr>
                <w:rFonts w:hint="eastAsia" w:ascii="仿宋" w:hAnsi="仿宋" w:eastAsia="仿宋" w:cs="仿宋"/>
                <w:color w:val="FF0000"/>
                <w:spacing w:val="-14"/>
                <w:sz w:val="24"/>
                <w:szCs w:val="24"/>
                <w:lang w:eastAsia="zh-CN"/>
              </w:rPr>
              <w:t>0</w:t>
            </w:r>
          </w:p>
        </w:tc>
      </w:tr>
      <w:tr w14:paraId="58392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4" w:hRule="atLeast"/>
        </w:trPr>
        <w:tc>
          <w:tcPr>
            <w:tcW w:w="1183" w:type="dxa"/>
            <w:vMerge w:val="continue"/>
          </w:tcPr>
          <w:p w14:paraId="4E97CE85">
            <w:pPr>
              <w:widowControl w:val="0"/>
              <w:overflowPunct w:val="0"/>
            </w:pPr>
          </w:p>
        </w:tc>
        <w:tc>
          <w:tcPr>
            <w:tcW w:w="1342" w:type="dxa"/>
          </w:tcPr>
          <w:p w14:paraId="30DAA31A">
            <w:pPr>
              <w:widowControl w:val="0"/>
              <w:overflowPunct w:val="0"/>
            </w:pPr>
          </w:p>
          <w:p w14:paraId="4EAFEDAB">
            <w:pPr>
              <w:pStyle w:val="9"/>
              <w:widowControl w:val="0"/>
              <w:overflowPunct w:val="0"/>
              <w:ind w:left="197"/>
              <w:rPr>
                <w:rFonts w:hint="eastAsia"/>
              </w:rPr>
            </w:pPr>
            <w:r>
              <w:rPr>
                <w:spacing w:val="-3"/>
              </w:rPr>
              <w:t>质量及</w:t>
            </w:r>
            <w:r>
              <w:rPr>
                <w:rFonts w:hint="eastAsia"/>
                <w:spacing w:val="-3"/>
                <w:lang w:eastAsia="zh-CN"/>
              </w:rPr>
              <w:t>安全</w:t>
            </w:r>
          </w:p>
          <w:p w14:paraId="4E3D8F10">
            <w:pPr>
              <w:pStyle w:val="9"/>
              <w:widowControl w:val="0"/>
              <w:overflowPunct w:val="0"/>
              <w:ind w:left="196"/>
              <w:rPr>
                <w:rFonts w:hint="eastAsia"/>
              </w:rPr>
            </w:pPr>
            <w:r>
              <w:rPr>
                <w:spacing w:val="-3"/>
              </w:rPr>
              <w:t>全保证措</w:t>
            </w:r>
          </w:p>
          <w:p w14:paraId="2AA63FC4">
            <w:pPr>
              <w:pStyle w:val="9"/>
              <w:widowControl w:val="0"/>
              <w:overflowPunct w:val="0"/>
              <w:ind w:left="555"/>
              <w:rPr>
                <w:rFonts w:hint="eastAsia"/>
              </w:rPr>
            </w:pPr>
            <w:r>
              <w:t>施</w:t>
            </w:r>
          </w:p>
        </w:tc>
        <w:tc>
          <w:tcPr>
            <w:tcW w:w="10946" w:type="dxa"/>
          </w:tcPr>
          <w:p w14:paraId="46E90BB5">
            <w:pPr>
              <w:pStyle w:val="9"/>
              <w:widowControl w:val="0"/>
              <w:overflowPunct w:val="0"/>
              <w:ind w:left="102" w:right="91" w:firstLine="16"/>
              <w:rPr>
                <w:rFonts w:hint="eastAsia"/>
                <w:color w:val="auto"/>
                <w:lang w:eastAsia="zh-CN"/>
              </w:rPr>
            </w:pPr>
            <w:r>
              <w:rPr>
                <w:rFonts w:ascii="Times New Roman" w:hAnsi="Times New Roman" w:eastAsia="Times New Roman" w:cs="Times New Roman"/>
                <w:color w:val="auto"/>
                <w:spacing w:val="-2"/>
                <w:lang w:eastAsia="zh-CN"/>
              </w:rPr>
              <w:t>1.</w:t>
            </w:r>
            <w:r>
              <w:rPr>
                <w:color w:val="auto"/>
                <w:spacing w:val="-2"/>
                <w:lang w:eastAsia="zh-CN"/>
              </w:rPr>
              <w:t>质量目标明确（如承诺达到合格及以上标准</w:t>
            </w:r>
            <w:r>
              <w:rPr>
                <w:color w:val="auto"/>
                <w:spacing w:val="-18"/>
                <w:lang w:eastAsia="zh-CN"/>
              </w:rPr>
              <w:t>），</w:t>
            </w:r>
            <w:r>
              <w:rPr>
                <w:color w:val="auto"/>
                <w:spacing w:val="-2"/>
                <w:lang w:eastAsia="zh-CN"/>
              </w:rPr>
              <w:t>质量控制体系健全，检验手段明确。安全管理</w:t>
            </w:r>
            <w:r>
              <w:rPr>
                <w:color w:val="auto"/>
                <w:spacing w:val="-3"/>
                <w:lang w:eastAsia="zh-CN"/>
              </w:rPr>
              <w:t>体系完</w:t>
            </w:r>
            <w:r>
              <w:rPr>
                <w:color w:val="auto"/>
                <w:spacing w:val="-1"/>
                <w:lang w:eastAsia="zh-CN"/>
              </w:rPr>
              <w:t>善，针对电路改造、高空作业等危险源有专项安全方案和应急预案，文明施工措施到位，得</w:t>
            </w:r>
            <w:r>
              <w:rPr>
                <w:rFonts w:ascii="Times New Roman" w:hAnsi="Times New Roman" w:eastAsia="Times New Roman" w:cs="Times New Roman"/>
                <w:color w:val="auto"/>
                <w:spacing w:val="-1"/>
                <w:lang w:eastAsia="zh-CN"/>
              </w:rPr>
              <w:t>1</w:t>
            </w:r>
            <w:r>
              <w:rPr>
                <w:rFonts w:hint="eastAsia" w:ascii="Times New Roman" w:hAnsi="Times New Roman" w:cs="Times New Roman"/>
                <w:color w:val="auto"/>
                <w:spacing w:val="-1"/>
                <w:lang w:eastAsia="zh-CN"/>
              </w:rPr>
              <w:t>0</w:t>
            </w:r>
            <w:r>
              <w:rPr>
                <w:color w:val="auto"/>
                <w:spacing w:val="-1"/>
                <w:lang w:eastAsia="zh-CN"/>
              </w:rPr>
              <w:t>分；</w:t>
            </w:r>
          </w:p>
          <w:p w14:paraId="7572FFDC">
            <w:pPr>
              <w:pStyle w:val="9"/>
              <w:widowControl w:val="0"/>
              <w:overflowPunct w:val="0"/>
              <w:ind w:left="95"/>
              <w:rPr>
                <w:rFonts w:hint="eastAsia"/>
                <w:color w:val="auto"/>
                <w:lang w:eastAsia="zh-CN"/>
              </w:rPr>
            </w:pPr>
            <w:r>
              <w:rPr>
                <w:rFonts w:ascii="Times New Roman" w:hAnsi="Times New Roman" w:eastAsia="Times New Roman" w:cs="Times New Roman"/>
                <w:color w:val="auto"/>
                <w:spacing w:val="-1"/>
                <w:lang w:eastAsia="zh-CN"/>
              </w:rPr>
              <w:t>2.</w:t>
            </w:r>
            <w:r>
              <w:rPr>
                <w:color w:val="auto"/>
                <w:spacing w:val="-1"/>
                <w:lang w:eastAsia="zh-CN"/>
              </w:rPr>
              <w:t>有明确的质量和安全目标，体系和措施基本健全，得</w:t>
            </w:r>
            <w:r>
              <w:rPr>
                <w:rFonts w:hint="eastAsia" w:ascii="Times New Roman" w:hAnsi="Times New Roman" w:cs="Times New Roman"/>
                <w:color w:val="auto"/>
                <w:spacing w:val="-1"/>
                <w:lang w:eastAsia="zh-CN"/>
              </w:rPr>
              <w:t>7</w:t>
            </w:r>
            <w:r>
              <w:rPr>
                <w:color w:val="auto"/>
                <w:spacing w:val="-1"/>
                <w:lang w:eastAsia="zh-CN"/>
              </w:rPr>
              <w:t>分；</w:t>
            </w:r>
          </w:p>
          <w:p w14:paraId="57CE8458">
            <w:pPr>
              <w:pStyle w:val="9"/>
              <w:widowControl w:val="0"/>
              <w:overflowPunct w:val="0"/>
              <w:ind w:left="100"/>
              <w:rPr>
                <w:rFonts w:hint="eastAsia"/>
                <w:color w:val="auto"/>
                <w:lang w:eastAsia="zh-CN"/>
              </w:rPr>
            </w:pPr>
            <w:r>
              <w:rPr>
                <w:rFonts w:ascii="Times New Roman" w:hAnsi="Times New Roman" w:eastAsia="Times New Roman" w:cs="Times New Roman"/>
                <w:color w:val="auto"/>
                <w:lang w:eastAsia="zh-CN"/>
              </w:rPr>
              <w:t>3.</w:t>
            </w:r>
            <w:r>
              <w:rPr>
                <w:color w:val="auto"/>
                <w:lang w:eastAsia="zh-CN"/>
              </w:rPr>
              <w:t>有质量安全目标和一般性措施，但</w:t>
            </w:r>
            <w:r>
              <w:rPr>
                <w:color w:val="auto"/>
                <w:spacing w:val="-1"/>
                <w:lang w:eastAsia="zh-CN"/>
              </w:rPr>
              <w:t>缺乏针对性，得</w:t>
            </w:r>
            <w:r>
              <w:rPr>
                <w:rFonts w:ascii="Times New Roman" w:hAnsi="Times New Roman" w:eastAsia="Times New Roman" w:cs="Times New Roman"/>
                <w:color w:val="auto"/>
                <w:spacing w:val="-1"/>
                <w:lang w:eastAsia="zh-CN"/>
              </w:rPr>
              <w:t>5</w:t>
            </w:r>
            <w:r>
              <w:rPr>
                <w:color w:val="auto"/>
                <w:spacing w:val="-1"/>
                <w:lang w:eastAsia="zh-CN"/>
              </w:rPr>
              <w:t>分；</w:t>
            </w:r>
          </w:p>
          <w:p w14:paraId="28B813B0">
            <w:pPr>
              <w:pStyle w:val="9"/>
              <w:widowControl w:val="0"/>
              <w:overflowPunct w:val="0"/>
              <w:ind w:left="94"/>
              <w:rPr>
                <w:rFonts w:hint="eastAsia"/>
                <w:color w:val="auto"/>
                <w:lang w:eastAsia="zh-CN"/>
              </w:rPr>
            </w:pPr>
            <w:r>
              <w:rPr>
                <w:rFonts w:ascii="Times New Roman" w:hAnsi="Times New Roman" w:eastAsia="Times New Roman" w:cs="Times New Roman"/>
                <w:color w:val="auto"/>
                <w:lang w:eastAsia="zh-CN"/>
              </w:rPr>
              <w:t>4.</w:t>
            </w:r>
            <w:r>
              <w:rPr>
                <w:color w:val="auto"/>
                <w:lang w:eastAsia="zh-CN"/>
              </w:rPr>
              <w:t>质量安全措施不健全或存在重大疏漏，得</w:t>
            </w:r>
            <w:r>
              <w:rPr>
                <w:rFonts w:ascii="Times New Roman" w:hAnsi="Times New Roman" w:eastAsia="Times New Roman" w:cs="Times New Roman"/>
                <w:color w:val="auto"/>
                <w:lang w:eastAsia="zh-CN"/>
              </w:rPr>
              <w:t>3</w:t>
            </w:r>
            <w:r>
              <w:rPr>
                <w:color w:val="auto"/>
                <w:spacing w:val="-1"/>
                <w:lang w:eastAsia="zh-CN"/>
              </w:rPr>
              <w:t>分；</w:t>
            </w:r>
          </w:p>
          <w:p w14:paraId="38D81A1C">
            <w:pPr>
              <w:pStyle w:val="9"/>
              <w:widowControl w:val="0"/>
              <w:overflowPunct w:val="0"/>
              <w:ind w:left="102"/>
              <w:rPr>
                <w:rFonts w:hint="eastAsia"/>
                <w:color w:val="auto"/>
                <w:lang w:eastAsia="zh-CN"/>
              </w:rPr>
            </w:pPr>
            <w:r>
              <w:rPr>
                <w:rFonts w:ascii="Times New Roman" w:hAnsi="Times New Roman" w:eastAsia="Times New Roman" w:cs="Times New Roman"/>
                <w:color w:val="auto"/>
                <w:spacing w:val="-2"/>
                <w:lang w:eastAsia="zh-CN"/>
              </w:rPr>
              <w:t>5.</w:t>
            </w:r>
            <w:r>
              <w:rPr>
                <w:color w:val="auto"/>
                <w:spacing w:val="-2"/>
                <w:lang w:eastAsia="zh-CN"/>
              </w:rPr>
              <w:t>无质量及安全措施，得</w:t>
            </w:r>
            <w:r>
              <w:rPr>
                <w:rFonts w:ascii="Times New Roman" w:hAnsi="Times New Roman" w:eastAsia="Times New Roman" w:cs="Times New Roman"/>
                <w:color w:val="auto"/>
                <w:spacing w:val="-2"/>
                <w:lang w:eastAsia="zh-CN"/>
              </w:rPr>
              <w:t>0</w:t>
            </w:r>
            <w:r>
              <w:rPr>
                <w:color w:val="auto"/>
                <w:spacing w:val="-2"/>
                <w:lang w:eastAsia="zh-CN"/>
              </w:rPr>
              <w:t>分。</w:t>
            </w:r>
          </w:p>
        </w:tc>
        <w:tc>
          <w:tcPr>
            <w:tcW w:w="924" w:type="dxa"/>
          </w:tcPr>
          <w:p w14:paraId="556E6F79">
            <w:pPr>
              <w:widowControl w:val="0"/>
              <w:overflowPunct w:val="0"/>
              <w:rPr>
                <w:color w:val="FF0000"/>
                <w:lang w:eastAsia="zh-CN"/>
              </w:rPr>
            </w:pPr>
          </w:p>
          <w:p w14:paraId="08B763DB">
            <w:pPr>
              <w:widowControl w:val="0"/>
              <w:overflowPunct w:val="0"/>
              <w:rPr>
                <w:color w:val="FF0000"/>
                <w:lang w:eastAsia="zh-CN"/>
              </w:rPr>
            </w:pPr>
          </w:p>
          <w:p w14:paraId="7E7E7570">
            <w:pPr>
              <w:widowControl w:val="0"/>
              <w:overflowPunct w:val="0"/>
              <w:ind w:left="366"/>
              <w:rPr>
                <w:rFonts w:hint="eastAsia" w:ascii="仿宋" w:hAnsi="仿宋" w:eastAsia="仿宋" w:cs="仿宋"/>
                <w:color w:val="FF0000"/>
                <w:spacing w:val="-14"/>
                <w:sz w:val="24"/>
                <w:szCs w:val="24"/>
                <w:lang w:eastAsia="zh-CN"/>
              </w:rPr>
            </w:pPr>
          </w:p>
          <w:p w14:paraId="546C4252">
            <w:pPr>
              <w:widowControl w:val="0"/>
              <w:overflowPunct w:val="0"/>
              <w:ind w:left="366"/>
              <w:rPr>
                <w:rFonts w:hint="eastAsia" w:ascii="仿宋" w:hAnsi="仿宋" w:eastAsia="仿宋" w:cs="仿宋"/>
                <w:color w:val="FF0000"/>
                <w:sz w:val="24"/>
                <w:szCs w:val="24"/>
                <w:lang w:eastAsia="zh-CN"/>
              </w:rPr>
            </w:pPr>
            <w:r>
              <w:rPr>
                <w:rFonts w:ascii="仿宋" w:hAnsi="仿宋" w:eastAsia="仿宋" w:cs="仿宋"/>
                <w:color w:val="FF0000"/>
                <w:spacing w:val="-14"/>
                <w:sz w:val="24"/>
                <w:szCs w:val="24"/>
              </w:rPr>
              <w:t>1</w:t>
            </w:r>
            <w:r>
              <w:rPr>
                <w:rFonts w:hint="eastAsia" w:ascii="仿宋" w:hAnsi="仿宋" w:eastAsia="仿宋" w:cs="仿宋"/>
                <w:color w:val="FF0000"/>
                <w:spacing w:val="-14"/>
                <w:sz w:val="24"/>
                <w:szCs w:val="24"/>
                <w:lang w:eastAsia="zh-CN"/>
              </w:rPr>
              <w:t>0</w:t>
            </w:r>
          </w:p>
        </w:tc>
      </w:tr>
      <w:tr w14:paraId="2A3A4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183" w:type="dxa"/>
            <w:vMerge w:val="restart"/>
            <w:tcBorders>
              <w:bottom w:val="nil"/>
            </w:tcBorders>
          </w:tcPr>
          <w:p w14:paraId="24C1DDAD">
            <w:pPr>
              <w:widowControl w:val="0"/>
              <w:overflowPunct w:val="0"/>
            </w:pPr>
          </w:p>
          <w:p w14:paraId="3C61FC5B">
            <w:pPr>
              <w:widowControl w:val="0"/>
              <w:overflowPunct w:val="0"/>
            </w:pPr>
          </w:p>
          <w:p w14:paraId="161B05FA">
            <w:pPr>
              <w:pStyle w:val="9"/>
              <w:widowControl w:val="0"/>
              <w:overflowPunct w:val="0"/>
              <w:ind w:left="115" w:right="83" w:hanging="6"/>
              <w:rPr>
                <w:rFonts w:hint="eastAsia"/>
              </w:rPr>
            </w:pPr>
            <w:r>
              <w:rPr>
                <w:spacing w:val="-4"/>
              </w:rPr>
              <w:t>商务部分</w:t>
            </w:r>
            <w:r>
              <w:rPr>
                <w:spacing w:val="-11"/>
              </w:rPr>
              <w:t>（</w:t>
            </w:r>
            <w:r>
              <w:rPr>
                <w:rFonts w:hint="eastAsia"/>
                <w:spacing w:val="-11"/>
                <w:lang w:eastAsia="zh-CN"/>
              </w:rPr>
              <w:t>2</w:t>
            </w:r>
            <w:r>
              <w:rPr>
                <w:spacing w:val="-11"/>
              </w:rPr>
              <w:t>0分）</w:t>
            </w:r>
          </w:p>
        </w:tc>
        <w:tc>
          <w:tcPr>
            <w:tcW w:w="1342" w:type="dxa"/>
          </w:tcPr>
          <w:p w14:paraId="25C11646">
            <w:pPr>
              <w:pStyle w:val="9"/>
              <w:widowControl w:val="0"/>
              <w:overflowPunct w:val="0"/>
              <w:ind w:left="196"/>
              <w:rPr>
                <w:rFonts w:hint="eastAsia"/>
              </w:rPr>
            </w:pPr>
            <w:r>
              <w:rPr>
                <w:spacing w:val="-3"/>
              </w:rPr>
              <w:t>类似业绩</w:t>
            </w:r>
          </w:p>
        </w:tc>
        <w:tc>
          <w:tcPr>
            <w:tcW w:w="10946" w:type="dxa"/>
          </w:tcPr>
          <w:p w14:paraId="7B8035B8">
            <w:pPr>
              <w:pStyle w:val="9"/>
              <w:widowControl w:val="0"/>
              <w:overflowPunct w:val="0"/>
              <w:ind w:left="104" w:right="110" w:hanging="3"/>
              <w:rPr>
                <w:rFonts w:hint="eastAsia"/>
                <w:color w:val="auto"/>
                <w:lang w:eastAsia="zh-CN"/>
              </w:rPr>
            </w:pPr>
            <w:r>
              <w:rPr>
                <w:color w:val="auto"/>
                <w:spacing w:val="-4"/>
                <w:lang w:eastAsia="zh-CN"/>
              </w:rPr>
              <w:t>提供近三年（2022年10月1日起）不低于</w:t>
            </w:r>
            <w:r>
              <w:rPr>
                <w:rFonts w:hint="eastAsia"/>
                <w:color w:val="auto"/>
                <w:spacing w:val="-46"/>
                <w:lang w:eastAsia="zh-CN"/>
              </w:rPr>
              <w:t>3</w:t>
            </w:r>
            <w:r>
              <w:rPr>
                <w:color w:val="auto"/>
                <w:spacing w:val="-4"/>
                <w:lang w:eastAsia="zh-CN"/>
              </w:rPr>
              <w:t>00万元的房屋修缮或建筑装饰类类似项目业绩，有一项得</w:t>
            </w:r>
            <w:r>
              <w:rPr>
                <w:color w:val="auto"/>
                <w:spacing w:val="-2"/>
                <w:lang w:eastAsia="zh-CN"/>
              </w:rPr>
              <w:t>3分，最高得12分，没有不得分。（提供合同复印件或中标通知书或验收单并加盖单位公章）</w:t>
            </w:r>
          </w:p>
        </w:tc>
        <w:tc>
          <w:tcPr>
            <w:tcW w:w="924" w:type="dxa"/>
          </w:tcPr>
          <w:p w14:paraId="0099E030">
            <w:pPr>
              <w:pStyle w:val="9"/>
              <w:widowControl w:val="0"/>
              <w:overflowPunct w:val="0"/>
              <w:ind w:left="367"/>
              <w:rPr>
                <w:rFonts w:hint="eastAsia"/>
              </w:rPr>
            </w:pPr>
            <w:r>
              <w:rPr>
                <w:spacing w:val="-14"/>
              </w:rPr>
              <w:t>12</w:t>
            </w:r>
          </w:p>
        </w:tc>
      </w:tr>
      <w:tr w14:paraId="33BB1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1183" w:type="dxa"/>
            <w:vMerge w:val="continue"/>
            <w:tcBorders>
              <w:top w:val="nil"/>
            </w:tcBorders>
          </w:tcPr>
          <w:p w14:paraId="19AEC875">
            <w:pPr>
              <w:widowControl w:val="0"/>
              <w:overflowPunct w:val="0"/>
            </w:pPr>
          </w:p>
        </w:tc>
        <w:tc>
          <w:tcPr>
            <w:tcW w:w="1342" w:type="dxa"/>
          </w:tcPr>
          <w:p w14:paraId="614CF613">
            <w:pPr>
              <w:pStyle w:val="9"/>
              <w:widowControl w:val="0"/>
              <w:overflowPunct w:val="0"/>
              <w:ind w:left="457" w:right="189" w:hanging="257"/>
              <w:rPr>
                <w:rFonts w:hint="eastAsia"/>
              </w:rPr>
            </w:pPr>
            <w:r>
              <w:rPr>
                <w:spacing w:val="-4"/>
              </w:rPr>
              <w:t>项目管理</w:t>
            </w:r>
            <w:r>
              <w:rPr>
                <w:spacing w:val="-16"/>
              </w:rPr>
              <w:t>团队</w:t>
            </w:r>
          </w:p>
        </w:tc>
        <w:tc>
          <w:tcPr>
            <w:tcW w:w="10946" w:type="dxa"/>
          </w:tcPr>
          <w:p w14:paraId="6089169F">
            <w:pPr>
              <w:pStyle w:val="9"/>
              <w:widowControl w:val="0"/>
              <w:overflowPunct w:val="0"/>
              <w:ind w:left="118"/>
              <w:rPr>
                <w:rFonts w:hint="eastAsia"/>
                <w:color w:val="auto"/>
                <w:lang w:eastAsia="zh-CN"/>
              </w:rPr>
            </w:pPr>
            <w:r>
              <w:rPr>
                <w:rFonts w:ascii="Times New Roman" w:hAnsi="Times New Roman" w:eastAsia="Times New Roman" w:cs="Times New Roman"/>
                <w:color w:val="auto"/>
                <w:spacing w:val="-11"/>
                <w:lang w:eastAsia="zh-CN"/>
              </w:rPr>
              <w:t>1.</w:t>
            </w:r>
            <w:r>
              <w:rPr>
                <w:color w:val="auto"/>
                <w:spacing w:val="-11"/>
                <w:lang w:eastAsia="zh-CN"/>
              </w:rPr>
              <w:t>项目经理除满足资格要求外，提供其担任过类似项目经理的业绩证明的，每项加</w:t>
            </w:r>
            <w:r>
              <w:rPr>
                <w:rFonts w:ascii="Times New Roman" w:hAnsi="Times New Roman" w:eastAsia="Times New Roman" w:cs="Times New Roman"/>
                <w:color w:val="auto"/>
                <w:spacing w:val="-11"/>
                <w:lang w:eastAsia="zh-CN"/>
              </w:rPr>
              <w:t>2</w:t>
            </w:r>
            <w:r>
              <w:rPr>
                <w:color w:val="auto"/>
                <w:spacing w:val="-11"/>
                <w:lang w:eastAsia="zh-CN"/>
              </w:rPr>
              <w:t>分，本项最高加</w:t>
            </w:r>
            <w:r>
              <w:rPr>
                <w:rFonts w:ascii="Times New Roman" w:hAnsi="Times New Roman" w:eastAsia="Times New Roman" w:cs="Times New Roman"/>
                <w:color w:val="auto"/>
                <w:spacing w:val="-11"/>
                <w:lang w:eastAsia="zh-CN"/>
              </w:rPr>
              <w:t>4</w:t>
            </w:r>
            <w:r>
              <w:rPr>
                <w:color w:val="auto"/>
                <w:spacing w:val="-11"/>
                <w:lang w:eastAsia="zh-CN"/>
              </w:rPr>
              <w:t>分；</w:t>
            </w:r>
          </w:p>
          <w:p w14:paraId="0635C082">
            <w:pPr>
              <w:pStyle w:val="9"/>
              <w:widowControl w:val="0"/>
              <w:overflowPunct w:val="0"/>
              <w:ind w:left="95"/>
              <w:rPr>
                <w:rFonts w:hint="eastAsia"/>
                <w:color w:val="auto"/>
                <w:lang w:eastAsia="zh-CN"/>
              </w:rPr>
            </w:pPr>
            <w:r>
              <w:rPr>
                <w:rFonts w:ascii="Times New Roman" w:hAnsi="Times New Roman" w:eastAsia="Times New Roman" w:cs="Times New Roman"/>
                <w:color w:val="auto"/>
                <w:lang w:eastAsia="zh-CN"/>
              </w:rPr>
              <w:t>2.</w:t>
            </w:r>
            <w:r>
              <w:rPr>
                <w:color w:val="auto"/>
                <w:lang w:eastAsia="zh-CN"/>
              </w:rPr>
              <w:t>技术负责人：具备建筑工程相关专业中</w:t>
            </w:r>
            <w:r>
              <w:rPr>
                <w:color w:val="auto"/>
                <w:spacing w:val="-1"/>
                <w:lang w:eastAsia="zh-CN"/>
              </w:rPr>
              <w:t>级及以上技术职称的，得</w:t>
            </w:r>
            <w:r>
              <w:rPr>
                <w:rFonts w:ascii="Times New Roman" w:hAnsi="Times New Roman" w:eastAsia="Times New Roman" w:cs="Times New Roman"/>
                <w:color w:val="auto"/>
                <w:spacing w:val="-1"/>
                <w:lang w:eastAsia="zh-CN"/>
              </w:rPr>
              <w:t>1</w:t>
            </w:r>
            <w:r>
              <w:rPr>
                <w:color w:val="auto"/>
                <w:spacing w:val="-1"/>
                <w:lang w:eastAsia="zh-CN"/>
              </w:rPr>
              <w:t>分；具备高级职称的，得</w:t>
            </w:r>
            <w:r>
              <w:rPr>
                <w:rFonts w:ascii="Times New Roman" w:hAnsi="Times New Roman" w:eastAsia="Times New Roman" w:cs="Times New Roman"/>
                <w:color w:val="auto"/>
                <w:spacing w:val="-1"/>
                <w:lang w:eastAsia="zh-CN"/>
              </w:rPr>
              <w:t>2</w:t>
            </w:r>
            <w:r>
              <w:rPr>
                <w:color w:val="auto"/>
                <w:spacing w:val="-1"/>
                <w:lang w:eastAsia="zh-CN"/>
              </w:rPr>
              <w:t>分；</w:t>
            </w:r>
          </w:p>
          <w:p w14:paraId="57270089">
            <w:pPr>
              <w:pStyle w:val="9"/>
              <w:widowControl w:val="0"/>
              <w:overflowPunct w:val="0"/>
              <w:ind w:left="102" w:right="218" w:hanging="2"/>
              <w:rPr>
                <w:rFonts w:hint="eastAsia"/>
                <w:color w:val="auto"/>
                <w:lang w:eastAsia="zh-CN"/>
              </w:rPr>
            </w:pPr>
            <w:r>
              <w:rPr>
                <w:rFonts w:ascii="Times New Roman" w:hAnsi="Times New Roman" w:eastAsia="Times New Roman" w:cs="Times New Roman"/>
                <w:color w:val="auto"/>
                <w:spacing w:val="1"/>
                <w:lang w:eastAsia="zh-CN"/>
              </w:rPr>
              <w:t>3.</w:t>
            </w:r>
            <w:r>
              <w:rPr>
                <w:color w:val="auto"/>
                <w:spacing w:val="1"/>
                <w:lang w:eastAsia="zh-CN"/>
              </w:rPr>
              <w:t>施工员、安全员、质量员：机构配置齐全，且均持有有效的岗位证书，得</w:t>
            </w:r>
            <w:r>
              <w:rPr>
                <w:rFonts w:ascii="Times New Roman" w:hAnsi="Times New Roman" w:eastAsia="Times New Roman" w:cs="Times New Roman"/>
                <w:color w:val="auto"/>
                <w:spacing w:val="1"/>
                <w:lang w:eastAsia="zh-CN"/>
              </w:rPr>
              <w:t>2</w:t>
            </w:r>
            <w:r>
              <w:rPr>
                <w:color w:val="auto"/>
                <w:spacing w:val="1"/>
                <w:lang w:eastAsia="zh-CN"/>
              </w:rPr>
              <w:t>分；每缺少一人扣</w:t>
            </w:r>
            <w:r>
              <w:rPr>
                <w:rFonts w:ascii="Times New Roman" w:hAnsi="Times New Roman" w:eastAsia="Times New Roman" w:cs="Times New Roman"/>
                <w:color w:val="auto"/>
                <w:spacing w:val="1"/>
                <w:lang w:eastAsia="zh-CN"/>
              </w:rPr>
              <w:t>0.5</w:t>
            </w:r>
            <w:r>
              <w:rPr>
                <w:color w:val="auto"/>
                <w:spacing w:val="-2"/>
                <w:lang w:eastAsia="zh-CN"/>
              </w:rPr>
              <w:t>分，扣完为止。</w:t>
            </w:r>
          </w:p>
        </w:tc>
        <w:tc>
          <w:tcPr>
            <w:tcW w:w="924" w:type="dxa"/>
          </w:tcPr>
          <w:p w14:paraId="0E4C6249">
            <w:pPr>
              <w:widowControl w:val="0"/>
              <w:overflowPunct w:val="0"/>
              <w:rPr>
                <w:lang w:eastAsia="zh-CN"/>
              </w:rPr>
            </w:pPr>
          </w:p>
          <w:p w14:paraId="23634E2F">
            <w:pPr>
              <w:pStyle w:val="9"/>
              <w:widowControl w:val="0"/>
              <w:overflowPunct w:val="0"/>
              <w:ind w:left="411"/>
              <w:rPr>
                <w:rFonts w:hint="eastAsia"/>
              </w:rPr>
            </w:pPr>
            <w:r>
              <w:t>8</w:t>
            </w:r>
          </w:p>
        </w:tc>
      </w:tr>
      <w:tr w14:paraId="31613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3471" w:type="dxa"/>
            <w:gridSpan w:val="3"/>
          </w:tcPr>
          <w:p w14:paraId="2B2FD579">
            <w:pPr>
              <w:pStyle w:val="9"/>
              <w:widowControl w:val="0"/>
              <w:overflowPunct w:val="0"/>
              <w:ind w:left="6384"/>
              <w:rPr>
                <w:rFonts w:hint="eastAsia"/>
              </w:rPr>
            </w:pPr>
            <w:r>
              <w:rPr>
                <w:b/>
                <w:bCs/>
                <w:spacing w:val="-8"/>
              </w:rPr>
              <w:t>合计</w:t>
            </w:r>
          </w:p>
        </w:tc>
        <w:tc>
          <w:tcPr>
            <w:tcW w:w="924" w:type="dxa"/>
          </w:tcPr>
          <w:p w14:paraId="651D5560">
            <w:pPr>
              <w:widowControl w:val="0"/>
              <w:overflowPunct w:val="0"/>
              <w:ind w:left="304"/>
              <w:rPr>
                <w:rFonts w:hint="eastAsia" w:ascii="仿宋" w:hAnsi="仿宋" w:eastAsia="仿宋" w:cs="仿宋"/>
                <w:sz w:val="24"/>
                <w:szCs w:val="24"/>
              </w:rPr>
            </w:pPr>
            <w:r>
              <w:rPr>
                <w:rFonts w:ascii="仿宋" w:hAnsi="仿宋" w:eastAsia="仿宋" w:cs="仿宋"/>
                <w:b/>
                <w:bCs/>
                <w:spacing w:val="-11"/>
                <w:sz w:val="24"/>
                <w:szCs w:val="24"/>
              </w:rPr>
              <w:t>100</w:t>
            </w:r>
          </w:p>
        </w:tc>
      </w:tr>
    </w:tbl>
    <w:p w14:paraId="7A5E11DE">
      <w:pPr>
        <w:pStyle w:val="2"/>
        <w:widowControl w:val="0"/>
        <w:overflowPunct w:val="0"/>
      </w:pPr>
    </w:p>
    <w:p w14:paraId="05E06784">
      <w:pPr>
        <w:widowControl w:val="0"/>
        <w:overflowPunct w:val="0"/>
        <w:sectPr>
          <w:footerReference r:id="rId15" w:type="default"/>
          <w:pgSz w:w="16840" w:h="11907"/>
          <w:pgMar w:top="1012" w:right="1220" w:bottom="1147" w:left="1219" w:header="0" w:footer="911" w:gutter="0"/>
          <w:cols w:space="720" w:num="1"/>
        </w:sectPr>
      </w:pPr>
    </w:p>
    <w:p w14:paraId="0CEFDBCB">
      <w:pPr>
        <w:pStyle w:val="2"/>
        <w:widowControl w:val="0"/>
        <w:overflowPunct w:val="0"/>
      </w:pPr>
    </w:p>
    <w:p w14:paraId="68CFADFF">
      <w:pPr>
        <w:widowControl w:val="0"/>
        <w:overflowPunct w:val="0"/>
        <w:ind w:left="141"/>
        <w:outlineLvl w:val="1"/>
        <w:rPr>
          <w:rFonts w:hint="eastAsia" w:ascii="宋体" w:hAnsi="宋体" w:eastAsia="宋体" w:cs="宋体"/>
          <w:sz w:val="24"/>
          <w:szCs w:val="24"/>
          <w:lang w:eastAsia="zh-CN"/>
        </w:rPr>
      </w:pPr>
      <w:r>
        <w:rPr>
          <w:rFonts w:ascii="宋体" w:hAnsi="宋体" w:eastAsia="宋体" w:cs="宋体"/>
          <w:spacing w:val="-3"/>
          <w:sz w:val="24"/>
          <w:szCs w:val="24"/>
          <w:lang w:eastAsia="zh-CN"/>
        </w:rPr>
        <w:t>附表四：评审结果汇总表</w:t>
      </w:r>
    </w:p>
    <w:p w14:paraId="0252F2C5">
      <w:pPr>
        <w:widowControl w:val="0"/>
        <w:overflowPunct w:val="0"/>
        <w:ind w:left="5861"/>
        <w:rPr>
          <w:rFonts w:hint="eastAsia" w:ascii="宋体" w:hAnsi="宋体" w:eastAsia="宋体" w:cs="宋体"/>
          <w:sz w:val="35"/>
          <w:szCs w:val="35"/>
          <w:lang w:eastAsia="zh-CN"/>
        </w:rPr>
      </w:pPr>
      <w:bookmarkStart w:id="10" w:name="bookmark28"/>
      <w:bookmarkEnd w:id="10"/>
      <w:r>
        <w:rPr>
          <w:rFonts w:ascii="宋体" w:hAnsi="宋体" w:eastAsia="宋体" w:cs="宋体"/>
          <w:b/>
          <w:bCs/>
          <w:spacing w:val="5"/>
          <w:sz w:val="35"/>
          <w:szCs w:val="35"/>
          <w:lang w:eastAsia="zh-CN"/>
        </w:rPr>
        <w:t>评审结果汇总表</w:t>
      </w:r>
    </w:p>
    <w:p w14:paraId="43382EF5">
      <w:pPr>
        <w:widowControl w:val="0"/>
        <w:overflowPunct w:val="0"/>
        <w:ind w:left="126"/>
        <w:rPr>
          <w:rFonts w:hint="eastAsia" w:ascii="宋体" w:hAnsi="宋体" w:eastAsia="宋体" w:cs="宋体"/>
          <w:sz w:val="24"/>
          <w:szCs w:val="24"/>
          <w:lang w:eastAsia="zh-CN"/>
        </w:rPr>
      </w:pPr>
      <w:r>
        <w:rPr>
          <w:rFonts w:ascii="宋体" w:hAnsi="宋体" w:eastAsia="宋体" w:cs="宋体"/>
          <w:spacing w:val="-3"/>
          <w:sz w:val="24"/>
          <w:szCs w:val="24"/>
          <w:lang w:eastAsia="zh-CN"/>
        </w:rPr>
        <w:t>项目名称：</w:t>
      </w:r>
    </w:p>
    <w:p w14:paraId="5D6E3A1B">
      <w:pPr>
        <w:widowControl w:val="0"/>
        <w:overflowPunct w:val="0"/>
        <w:rPr>
          <w:lang w:eastAsia="zh-CN"/>
        </w:rPr>
      </w:pPr>
    </w:p>
    <w:tbl>
      <w:tblPr>
        <w:tblStyle w:val="8"/>
        <w:tblW w:w="142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5"/>
        <w:gridCol w:w="2758"/>
        <w:gridCol w:w="2092"/>
        <w:gridCol w:w="2092"/>
        <w:gridCol w:w="2092"/>
        <w:gridCol w:w="2092"/>
        <w:gridCol w:w="2105"/>
      </w:tblGrid>
      <w:tr w14:paraId="58807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975" w:type="dxa"/>
            <w:vMerge w:val="restart"/>
            <w:tcBorders>
              <w:bottom w:val="nil"/>
            </w:tcBorders>
          </w:tcPr>
          <w:p w14:paraId="68B80B20">
            <w:pPr>
              <w:widowControl w:val="0"/>
              <w:overflowPunct w:val="0"/>
              <w:rPr>
                <w:lang w:eastAsia="zh-CN"/>
              </w:rPr>
            </w:pPr>
          </w:p>
          <w:p w14:paraId="778FCB59">
            <w:pPr>
              <w:pStyle w:val="9"/>
              <w:widowControl w:val="0"/>
              <w:overflowPunct w:val="0"/>
              <w:ind w:left="253"/>
              <w:rPr>
                <w:rFonts w:hint="eastAsia"/>
              </w:rPr>
            </w:pPr>
            <w:r>
              <w:rPr>
                <w:spacing w:val="-5"/>
              </w:rPr>
              <w:t>序号</w:t>
            </w:r>
          </w:p>
        </w:tc>
        <w:tc>
          <w:tcPr>
            <w:tcW w:w="2758" w:type="dxa"/>
            <w:vMerge w:val="restart"/>
            <w:tcBorders>
              <w:bottom w:val="nil"/>
            </w:tcBorders>
          </w:tcPr>
          <w:p w14:paraId="627917C8">
            <w:pPr>
              <w:widowControl w:val="0"/>
              <w:overflowPunct w:val="0"/>
            </w:pPr>
          </w:p>
          <w:p w14:paraId="5A9236A3">
            <w:pPr>
              <w:pStyle w:val="9"/>
              <w:widowControl w:val="0"/>
              <w:overflowPunct w:val="0"/>
              <w:ind w:left="450"/>
              <w:rPr>
                <w:rFonts w:hint="eastAsia"/>
              </w:rPr>
            </w:pPr>
            <w:r>
              <w:rPr>
                <w:spacing w:val="-5"/>
              </w:rPr>
              <w:t>比选小组成员姓名</w:t>
            </w:r>
          </w:p>
        </w:tc>
        <w:tc>
          <w:tcPr>
            <w:tcW w:w="10473" w:type="dxa"/>
            <w:gridSpan w:val="5"/>
          </w:tcPr>
          <w:p w14:paraId="3646E308">
            <w:pPr>
              <w:pStyle w:val="9"/>
              <w:widowControl w:val="0"/>
              <w:overflowPunct w:val="0"/>
              <w:ind w:left="4280"/>
              <w:rPr>
                <w:rFonts w:hint="eastAsia"/>
              </w:rPr>
            </w:pPr>
            <w:r>
              <w:rPr>
                <w:spacing w:val="-2"/>
              </w:rPr>
              <w:t>供应商名称及得分</w:t>
            </w:r>
          </w:p>
        </w:tc>
      </w:tr>
      <w:tr w14:paraId="3EA7E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5" w:type="dxa"/>
            <w:vMerge w:val="continue"/>
            <w:tcBorders>
              <w:top w:val="nil"/>
            </w:tcBorders>
          </w:tcPr>
          <w:p w14:paraId="549E8FD1">
            <w:pPr>
              <w:widowControl w:val="0"/>
              <w:overflowPunct w:val="0"/>
            </w:pPr>
          </w:p>
        </w:tc>
        <w:tc>
          <w:tcPr>
            <w:tcW w:w="2758" w:type="dxa"/>
            <w:vMerge w:val="continue"/>
            <w:tcBorders>
              <w:top w:val="nil"/>
            </w:tcBorders>
          </w:tcPr>
          <w:p w14:paraId="62002F66">
            <w:pPr>
              <w:widowControl w:val="0"/>
              <w:overflowPunct w:val="0"/>
            </w:pPr>
          </w:p>
        </w:tc>
        <w:tc>
          <w:tcPr>
            <w:tcW w:w="2092" w:type="dxa"/>
          </w:tcPr>
          <w:p w14:paraId="3C273A2A">
            <w:pPr>
              <w:widowControl w:val="0"/>
              <w:overflowPunct w:val="0"/>
            </w:pPr>
          </w:p>
        </w:tc>
        <w:tc>
          <w:tcPr>
            <w:tcW w:w="2092" w:type="dxa"/>
          </w:tcPr>
          <w:p w14:paraId="47EF3C7E">
            <w:pPr>
              <w:widowControl w:val="0"/>
              <w:overflowPunct w:val="0"/>
            </w:pPr>
          </w:p>
        </w:tc>
        <w:tc>
          <w:tcPr>
            <w:tcW w:w="2092" w:type="dxa"/>
          </w:tcPr>
          <w:p w14:paraId="3FF08271">
            <w:pPr>
              <w:widowControl w:val="0"/>
              <w:overflowPunct w:val="0"/>
            </w:pPr>
          </w:p>
        </w:tc>
        <w:tc>
          <w:tcPr>
            <w:tcW w:w="2092" w:type="dxa"/>
          </w:tcPr>
          <w:p w14:paraId="08C90CA2">
            <w:pPr>
              <w:widowControl w:val="0"/>
              <w:overflowPunct w:val="0"/>
            </w:pPr>
          </w:p>
        </w:tc>
        <w:tc>
          <w:tcPr>
            <w:tcW w:w="2105" w:type="dxa"/>
          </w:tcPr>
          <w:p w14:paraId="23F665B1">
            <w:pPr>
              <w:widowControl w:val="0"/>
              <w:overflowPunct w:val="0"/>
            </w:pPr>
          </w:p>
        </w:tc>
      </w:tr>
      <w:tr w14:paraId="60471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975" w:type="dxa"/>
          </w:tcPr>
          <w:p w14:paraId="4B09246A">
            <w:pPr>
              <w:pStyle w:val="9"/>
              <w:widowControl w:val="0"/>
              <w:overflowPunct w:val="0"/>
              <w:ind w:left="452"/>
              <w:rPr>
                <w:rFonts w:hint="eastAsia"/>
              </w:rPr>
            </w:pPr>
            <w:r>
              <w:t>1</w:t>
            </w:r>
          </w:p>
        </w:tc>
        <w:tc>
          <w:tcPr>
            <w:tcW w:w="2758" w:type="dxa"/>
          </w:tcPr>
          <w:p w14:paraId="38C6C4CF">
            <w:pPr>
              <w:widowControl w:val="0"/>
              <w:overflowPunct w:val="0"/>
            </w:pPr>
          </w:p>
        </w:tc>
        <w:tc>
          <w:tcPr>
            <w:tcW w:w="2092" w:type="dxa"/>
          </w:tcPr>
          <w:p w14:paraId="3C790BEC">
            <w:pPr>
              <w:widowControl w:val="0"/>
              <w:overflowPunct w:val="0"/>
            </w:pPr>
          </w:p>
        </w:tc>
        <w:tc>
          <w:tcPr>
            <w:tcW w:w="2092" w:type="dxa"/>
          </w:tcPr>
          <w:p w14:paraId="0ACB2498">
            <w:pPr>
              <w:widowControl w:val="0"/>
              <w:overflowPunct w:val="0"/>
            </w:pPr>
          </w:p>
        </w:tc>
        <w:tc>
          <w:tcPr>
            <w:tcW w:w="2092" w:type="dxa"/>
          </w:tcPr>
          <w:p w14:paraId="2E47961D">
            <w:pPr>
              <w:widowControl w:val="0"/>
              <w:overflowPunct w:val="0"/>
            </w:pPr>
          </w:p>
        </w:tc>
        <w:tc>
          <w:tcPr>
            <w:tcW w:w="2092" w:type="dxa"/>
          </w:tcPr>
          <w:p w14:paraId="0B56A789">
            <w:pPr>
              <w:widowControl w:val="0"/>
              <w:overflowPunct w:val="0"/>
            </w:pPr>
          </w:p>
        </w:tc>
        <w:tc>
          <w:tcPr>
            <w:tcW w:w="2105" w:type="dxa"/>
          </w:tcPr>
          <w:p w14:paraId="1665F3CF">
            <w:pPr>
              <w:widowControl w:val="0"/>
              <w:overflowPunct w:val="0"/>
            </w:pPr>
          </w:p>
        </w:tc>
      </w:tr>
      <w:tr w14:paraId="13F49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975" w:type="dxa"/>
          </w:tcPr>
          <w:p w14:paraId="229CB58D">
            <w:pPr>
              <w:pStyle w:val="9"/>
              <w:widowControl w:val="0"/>
              <w:overflowPunct w:val="0"/>
              <w:ind w:left="437"/>
              <w:rPr>
                <w:rFonts w:hint="eastAsia"/>
              </w:rPr>
            </w:pPr>
            <w:r>
              <w:t>2</w:t>
            </w:r>
          </w:p>
        </w:tc>
        <w:tc>
          <w:tcPr>
            <w:tcW w:w="2758" w:type="dxa"/>
          </w:tcPr>
          <w:p w14:paraId="70EDA787">
            <w:pPr>
              <w:widowControl w:val="0"/>
              <w:overflowPunct w:val="0"/>
            </w:pPr>
          </w:p>
        </w:tc>
        <w:tc>
          <w:tcPr>
            <w:tcW w:w="2092" w:type="dxa"/>
          </w:tcPr>
          <w:p w14:paraId="6840E6EB">
            <w:pPr>
              <w:widowControl w:val="0"/>
              <w:overflowPunct w:val="0"/>
            </w:pPr>
          </w:p>
        </w:tc>
        <w:tc>
          <w:tcPr>
            <w:tcW w:w="2092" w:type="dxa"/>
          </w:tcPr>
          <w:p w14:paraId="1CE7AF66">
            <w:pPr>
              <w:widowControl w:val="0"/>
              <w:overflowPunct w:val="0"/>
            </w:pPr>
          </w:p>
        </w:tc>
        <w:tc>
          <w:tcPr>
            <w:tcW w:w="2092" w:type="dxa"/>
          </w:tcPr>
          <w:p w14:paraId="7F40905A">
            <w:pPr>
              <w:widowControl w:val="0"/>
              <w:overflowPunct w:val="0"/>
            </w:pPr>
          </w:p>
        </w:tc>
        <w:tc>
          <w:tcPr>
            <w:tcW w:w="2092" w:type="dxa"/>
          </w:tcPr>
          <w:p w14:paraId="6AEEC4A7">
            <w:pPr>
              <w:widowControl w:val="0"/>
              <w:overflowPunct w:val="0"/>
            </w:pPr>
          </w:p>
        </w:tc>
        <w:tc>
          <w:tcPr>
            <w:tcW w:w="2105" w:type="dxa"/>
          </w:tcPr>
          <w:p w14:paraId="64FB3386">
            <w:pPr>
              <w:widowControl w:val="0"/>
              <w:overflowPunct w:val="0"/>
            </w:pPr>
          </w:p>
        </w:tc>
      </w:tr>
      <w:tr w14:paraId="5BCC1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975" w:type="dxa"/>
          </w:tcPr>
          <w:p w14:paraId="29FBBF8D">
            <w:pPr>
              <w:pStyle w:val="9"/>
              <w:widowControl w:val="0"/>
              <w:overflowPunct w:val="0"/>
              <w:ind w:left="439"/>
              <w:rPr>
                <w:rFonts w:hint="eastAsia"/>
              </w:rPr>
            </w:pPr>
            <w:r>
              <w:t>3</w:t>
            </w:r>
          </w:p>
        </w:tc>
        <w:tc>
          <w:tcPr>
            <w:tcW w:w="2758" w:type="dxa"/>
          </w:tcPr>
          <w:p w14:paraId="39F04FFA">
            <w:pPr>
              <w:widowControl w:val="0"/>
              <w:overflowPunct w:val="0"/>
            </w:pPr>
          </w:p>
        </w:tc>
        <w:tc>
          <w:tcPr>
            <w:tcW w:w="2092" w:type="dxa"/>
          </w:tcPr>
          <w:p w14:paraId="5338F5CC">
            <w:pPr>
              <w:widowControl w:val="0"/>
              <w:overflowPunct w:val="0"/>
            </w:pPr>
          </w:p>
        </w:tc>
        <w:tc>
          <w:tcPr>
            <w:tcW w:w="2092" w:type="dxa"/>
          </w:tcPr>
          <w:p w14:paraId="4B3A73FE">
            <w:pPr>
              <w:widowControl w:val="0"/>
              <w:overflowPunct w:val="0"/>
            </w:pPr>
          </w:p>
        </w:tc>
        <w:tc>
          <w:tcPr>
            <w:tcW w:w="2092" w:type="dxa"/>
          </w:tcPr>
          <w:p w14:paraId="1C80ABCC">
            <w:pPr>
              <w:widowControl w:val="0"/>
              <w:overflowPunct w:val="0"/>
            </w:pPr>
          </w:p>
        </w:tc>
        <w:tc>
          <w:tcPr>
            <w:tcW w:w="2092" w:type="dxa"/>
          </w:tcPr>
          <w:p w14:paraId="0F4B6064">
            <w:pPr>
              <w:widowControl w:val="0"/>
              <w:overflowPunct w:val="0"/>
            </w:pPr>
          </w:p>
        </w:tc>
        <w:tc>
          <w:tcPr>
            <w:tcW w:w="2105" w:type="dxa"/>
          </w:tcPr>
          <w:p w14:paraId="59BDA768">
            <w:pPr>
              <w:widowControl w:val="0"/>
              <w:overflowPunct w:val="0"/>
            </w:pPr>
          </w:p>
        </w:tc>
      </w:tr>
      <w:tr w14:paraId="08356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975" w:type="dxa"/>
            <w:tcBorders>
              <w:right w:val="nil"/>
            </w:tcBorders>
          </w:tcPr>
          <w:p w14:paraId="402BD72D">
            <w:pPr>
              <w:widowControl w:val="0"/>
              <w:overflowPunct w:val="0"/>
            </w:pPr>
          </w:p>
        </w:tc>
        <w:tc>
          <w:tcPr>
            <w:tcW w:w="2758" w:type="dxa"/>
            <w:tcBorders>
              <w:left w:val="nil"/>
            </w:tcBorders>
          </w:tcPr>
          <w:p w14:paraId="6CEAAA7E">
            <w:pPr>
              <w:pStyle w:val="9"/>
              <w:widowControl w:val="0"/>
              <w:overflowPunct w:val="0"/>
              <w:ind w:left="422"/>
              <w:rPr>
                <w:rFonts w:hint="eastAsia"/>
              </w:rPr>
            </w:pPr>
            <w:r>
              <w:rPr>
                <w:spacing w:val="-4"/>
              </w:rPr>
              <w:t>最终得分</w:t>
            </w:r>
          </w:p>
        </w:tc>
        <w:tc>
          <w:tcPr>
            <w:tcW w:w="2092" w:type="dxa"/>
          </w:tcPr>
          <w:p w14:paraId="019B991E">
            <w:pPr>
              <w:widowControl w:val="0"/>
              <w:overflowPunct w:val="0"/>
            </w:pPr>
          </w:p>
        </w:tc>
        <w:tc>
          <w:tcPr>
            <w:tcW w:w="2092" w:type="dxa"/>
          </w:tcPr>
          <w:p w14:paraId="494DB265">
            <w:pPr>
              <w:widowControl w:val="0"/>
              <w:overflowPunct w:val="0"/>
            </w:pPr>
          </w:p>
        </w:tc>
        <w:tc>
          <w:tcPr>
            <w:tcW w:w="2092" w:type="dxa"/>
          </w:tcPr>
          <w:p w14:paraId="44C1A3C2">
            <w:pPr>
              <w:widowControl w:val="0"/>
              <w:overflowPunct w:val="0"/>
            </w:pPr>
          </w:p>
        </w:tc>
        <w:tc>
          <w:tcPr>
            <w:tcW w:w="2092" w:type="dxa"/>
          </w:tcPr>
          <w:p w14:paraId="53B43154">
            <w:pPr>
              <w:widowControl w:val="0"/>
              <w:overflowPunct w:val="0"/>
            </w:pPr>
          </w:p>
        </w:tc>
        <w:tc>
          <w:tcPr>
            <w:tcW w:w="2105" w:type="dxa"/>
          </w:tcPr>
          <w:p w14:paraId="42D533EA">
            <w:pPr>
              <w:widowControl w:val="0"/>
              <w:overflowPunct w:val="0"/>
            </w:pPr>
          </w:p>
        </w:tc>
      </w:tr>
      <w:tr w14:paraId="3AB8F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975" w:type="dxa"/>
            <w:tcBorders>
              <w:right w:val="nil"/>
            </w:tcBorders>
          </w:tcPr>
          <w:p w14:paraId="04CACA1A">
            <w:pPr>
              <w:widowControl w:val="0"/>
              <w:overflowPunct w:val="0"/>
            </w:pPr>
          </w:p>
        </w:tc>
        <w:tc>
          <w:tcPr>
            <w:tcW w:w="2758" w:type="dxa"/>
            <w:tcBorders>
              <w:left w:val="nil"/>
            </w:tcBorders>
          </w:tcPr>
          <w:p w14:paraId="72B80CD3">
            <w:pPr>
              <w:pStyle w:val="9"/>
              <w:widowControl w:val="0"/>
              <w:overflowPunct w:val="0"/>
              <w:ind w:left="659"/>
              <w:rPr>
                <w:rFonts w:hint="eastAsia"/>
              </w:rPr>
            </w:pPr>
            <w:r>
              <w:rPr>
                <w:spacing w:val="-5"/>
              </w:rPr>
              <w:t>排名</w:t>
            </w:r>
          </w:p>
        </w:tc>
        <w:tc>
          <w:tcPr>
            <w:tcW w:w="2092" w:type="dxa"/>
          </w:tcPr>
          <w:p w14:paraId="19D10280">
            <w:pPr>
              <w:widowControl w:val="0"/>
              <w:overflowPunct w:val="0"/>
            </w:pPr>
          </w:p>
        </w:tc>
        <w:tc>
          <w:tcPr>
            <w:tcW w:w="2092" w:type="dxa"/>
          </w:tcPr>
          <w:p w14:paraId="0259A81E">
            <w:pPr>
              <w:widowControl w:val="0"/>
              <w:overflowPunct w:val="0"/>
            </w:pPr>
          </w:p>
        </w:tc>
        <w:tc>
          <w:tcPr>
            <w:tcW w:w="2092" w:type="dxa"/>
          </w:tcPr>
          <w:p w14:paraId="4493428B">
            <w:pPr>
              <w:widowControl w:val="0"/>
              <w:overflowPunct w:val="0"/>
            </w:pPr>
          </w:p>
        </w:tc>
        <w:tc>
          <w:tcPr>
            <w:tcW w:w="2092" w:type="dxa"/>
          </w:tcPr>
          <w:p w14:paraId="606C9873">
            <w:pPr>
              <w:widowControl w:val="0"/>
              <w:overflowPunct w:val="0"/>
            </w:pPr>
          </w:p>
        </w:tc>
        <w:tc>
          <w:tcPr>
            <w:tcW w:w="2105" w:type="dxa"/>
          </w:tcPr>
          <w:p w14:paraId="41216F56">
            <w:pPr>
              <w:widowControl w:val="0"/>
              <w:overflowPunct w:val="0"/>
            </w:pPr>
          </w:p>
        </w:tc>
      </w:tr>
    </w:tbl>
    <w:p w14:paraId="65F046BA">
      <w:pPr>
        <w:widowControl w:val="0"/>
        <w:overflowPunct w:val="0"/>
        <w:ind w:left="148"/>
        <w:rPr>
          <w:rFonts w:hint="eastAsia" w:ascii="宋体" w:hAnsi="宋体" w:eastAsia="宋体" w:cs="宋体"/>
          <w:sz w:val="24"/>
          <w:szCs w:val="24"/>
          <w:lang w:eastAsia="zh-CN"/>
        </w:rPr>
      </w:pPr>
      <w:r>
        <w:rPr>
          <w:rFonts w:ascii="宋体" w:hAnsi="宋体" w:eastAsia="宋体" w:cs="宋体"/>
          <w:spacing w:val="-2"/>
          <w:sz w:val="24"/>
          <w:szCs w:val="24"/>
          <w:lang w:eastAsia="zh-CN"/>
        </w:rPr>
        <w:t>比选小组全体成员签字：</w:t>
      </w:r>
    </w:p>
    <w:p w14:paraId="4DD62AEE">
      <w:pPr>
        <w:widowControl w:val="0"/>
        <w:overflowPunct w:val="0"/>
        <w:ind w:left="123"/>
        <w:rPr>
          <w:rFonts w:hint="eastAsia" w:ascii="宋体" w:hAnsi="宋体" w:eastAsia="宋体" w:cs="宋体"/>
          <w:sz w:val="24"/>
          <w:szCs w:val="24"/>
          <w:lang w:eastAsia="zh-CN"/>
        </w:rPr>
      </w:pPr>
      <w:r>
        <w:rPr>
          <w:rFonts w:ascii="宋体" w:hAnsi="宋体" w:eastAsia="宋体" w:cs="宋体"/>
          <w:spacing w:val="-2"/>
          <w:sz w:val="24"/>
          <w:szCs w:val="24"/>
          <w:lang w:eastAsia="zh-CN"/>
        </w:rPr>
        <w:t>监督人员签字：年月日</w:t>
      </w:r>
    </w:p>
    <w:p w14:paraId="2C39D2BD">
      <w:pPr>
        <w:widowControl w:val="0"/>
        <w:overflowPunct w:val="0"/>
        <w:rPr>
          <w:rFonts w:hint="eastAsia" w:ascii="宋体" w:hAnsi="宋体" w:eastAsia="宋体" w:cs="宋体"/>
          <w:sz w:val="24"/>
          <w:szCs w:val="24"/>
          <w:lang w:eastAsia="zh-CN"/>
        </w:rPr>
        <w:sectPr>
          <w:footerReference r:id="rId16" w:type="default"/>
          <w:pgSz w:w="16840" w:h="11907"/>
          <w:pgMar w:top="1012" w:right="1323" w:bottom="1147" w:left="1305" w:header="0" w:footer="911" w:gutter="0"/>
          <w:cols w:space="720" w:num="1"/>
        </w:sectPr>
      </w:pPr>
    </w:p>
    <w:p w14:paraId="4156742D">
      <w:pPr>
        <w:widowControl w:val="0"/>
        <w:overflowPunct w:val="0"/>
        <w:ind w:left="533"/>
        <w:outlineLvl w:val="1"/>
        <w:rPr>
          <w:rFonts w:hint="eastAsia" w:ascii="宋体" w:hAnsi="宋体" w:eastAsia="宋体" w:cs="宋体"/>
          <w:sz w:val="24"/>
          <w:szCs w:val="24"/>
          <w:lang w:eastAsia="zh-CN"/>
        </w:rPr>
      </w:pPr>
      <w:r>
        <w:rPr>
          <w:rFonts w:ascii="宋体" w:hAnsi="宋体" w:eastAsia="宋体" w:cs="宋体"/>
          <w:spacing w:val="-4"/>
          <w:sz w:val="24"/>
          <w:szCs w:val="24"/>
          <w:lang w:eastAsia="zh-CN"/>
        </w:rPr>
        <w:t>附表五：评审意见表</w:t>
      </w:r>
    </w:p>
    <w:p w14:paraId="2CB3C22F">
      <w:pPr>
        <w:widowControl w:val="0"/>
        <w:overflowPunct w:val="0"/>
        <w:ind w:left="3767"/>
        <w:outlineLvl w:val="1"/>
        <w:rPr>
          <w:rFonts w:hint="eastAsia" w:ascii="宋体" w:hAnsi="宋体" w:eastAsia="宋体" w:cs="宋体"/>
          <w:sz w:val="35"/>
          <w:szCs w:val="35"/>
        </w:rPr>
      </w:pPr>
      <w:bookmarkStart w:id="11" w:name="bookmark8"/>
      <w:bookmarkEnd w:id="11"/>
      <w:r>
        <w:rPr>
          <w:rFonts w:ascii="宋体" w:hAnsi="宋体" w:eastAsia="宋体" w:cs="宋体"/>
          <w:b/>
          <w:bCs/>
          <w:spacing w:val="4"/>
          <w:sz w:val="35"/>
          <w:szCs w:val="35"/>
        </w:rPr>
        <w:t>评审意见表</w:t>
      </w:r>
    </w:p>
    <w:p w14:paraId="072D44C4">
      <w:pPr>
        <w:widowControl w:val="0"/>
        <w:overflowPunct w:val="0"/>
        <w:ind w:left="518"/>
        <w:rPr>
          <w:rFonts w:hint="eastAsia" w:ascii="宋体" w:hAnsi="宋体" w:eastAsia="宋体" w:cs="宋体"/>
          <w:sz w:val="24"/>
          <w:szCs w:val="24"/>
        </w:rPr>
      </w:pPr>
      <w:r>
        <w:rPr>
          <w:rFonts w:ascii="宋体" w:hAnsi="宋体" w:eastAsia="宋体" w:cs="宋体"/>
          <w:spacing w:val="-3"/>
          <w:sz w:val="24"/>
          <w:szCs w:val="24"/>
        </w:rPr>
        <w:t>项目名称：</w:t>
      </w:r>
    </w:p>
    <w:p w14:paraId="6EB3D5D0">
      <w:pPr>
        <w:widowControl w:val="0"/>
        <w:overflowPunct w:val="0"/>
      </w:pPr>
    </w:p>
    <w:tbl>
      <w:tblPr>
        <w:tblStyle w:val="8"/>
        <w:tblW w:w="9290"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290"/>
      </w:tblGrid>
      <w:tr w14:paraId="200B8F6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921" w:hRule="atLeast"/>
        </w:trPr>
        <w:tc>
          <w:tcPr>
            <w:tcW w:w="9290" w:type="dxa"/>
            <w:tcBorders>
              <w:bottom w:val="single" w:color="000000" w:sz="2" w:space="0"/>
            </w:tcBorders>
          </w:tcPr>
          <w:p w14:paraId="041E78C3">
            <w:pPr>
              <w:widowControl w:val="0"/>
              <w:overflowPunct w:val="0"/>
            </w:pPr>
          </w:p>
        </w:tc>
      </w:tr>
      <w:tr w14:paraId="46A4080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789" w:hRule="atLeast"/>
        </w:trPr>
        <w:tc>
          <w:tcPr>
            <w:tcW w:w="9290" w:type="dxa"/>
            <w:tcBorders>
              <w:top w:val="single" w:color="000000" w:sz="2" w:space="0"/>
            </w:tcBorders>
          </w:tcPr>
          <w:p w14:paraId="768955F4">
            <w:pPr>
              <w:pStyle w:val="9"/>
              <w:widowControl w:val="0"/>
              <w:overflowPunct w:val="0"/>
              <w:ind w:left="131"/>
              <w:rPr>
                <w:rFonts w:hint="eastAsia"/>
                <w:lang w:eastAsia="zh-CN"/>
              </w:rPr>
            </w:pPr>
            <w:r>
              <w:rPr>
                <w:spacing w:val="-2"/>
                <w:lang w:eastAsia="zh-CN"/>
              </w:rPr>
              <w:t>比选小组全体成员签字：</w:t>
            </w:r>
          </w:p>
          <w:p w14:paraId="0DB3754B">
            <w:pPr>
              <w:widowControl w:val="0"/>
              <w:tabs>
                <w:tab w:val="left" w:pos="8495"/>
              </w:tabs>
              <w:overflowPunct w:val="0"/>
              <w:ind w:left="2736"/>
              <w:rPr>
                <w:lang w:eastAsia="zh-CN"/>
              </w:rPr>
            </w:pPr>
            <w:r>
              <w:rPr>
                <w:u w:val="single"/>
                <w:lang w:eastAsia="zh-CN"/>
              </w:rPr>
              <w:tab/>
            </w:r>
          </w:p>
          <w:p w14:paraId="38A77744">
            <w:pPr>
              <w:widowControl w:val="0"/>
              <w:overflowPunct w:val="0"/>
              <w:rPr>
                <w:lang w:eastAsia="zh-CN"/>
              </w:rPr>
            </w:pPr>
          </w:p>
          <w:p w14:paraId="0B974E50">
            <w:pPr>
              <w:pStyle w:val="9"/>
              <w:widowControl w:val="0"/>
              <w:overflowPunct w:val="0"/>
              <w:ind w:left="106"/>
              <w:rPr>
                <w:rFonts w:hint="eastAsia"/>
                <w:lang w:eastAsia="zh-CN"/>
              </w:rPr>
            </w:pPr>
            <w:r>
              <w:rPr>
                <w:spacing w:val="-1"/>
                <w:lang w:eastAsia="zh-CN"/>
              </w:rPr>
              <w:t>监督人员签字：年月日</w:t>
            </w:r>
          </w:p>
        </w:tc>
      </w:tr>
    </w:tbl>
    <w:p w14:paraId="1DD52B38">
      <w:pPr>
        <w:pStyle w:val="2"/>
        <w:widowControl w:val="0"/>
        <w:overflowPunct w:val="0"/>
        <w:rPr>
          <w:lang w:eastAsia="zh-CN"/>
        </w:rPr>
      </w:pPr>
    </w:p>
    <w:p w14:paraId="15E7D70B">
      <w:pPr>
        <w:widowControl w:val="0"/>
        <w:overflowPunct w:val="0"/>
        <w:rPr>
          <w:lang w:eastAsia="zh-CN"/>
        </w:rPr>
        <w:sectPr>
          <w:footerReference r:id="rId17" w:type="default"/>
          <w:pgSz w:w="11906" w:h="16839"/>
          <w:pgMar w:top="1431" w:right="1295" w:bottom="1420" w:left="1294" w:header="0" w:footer="1184" w:gutter="0"/>
          <w:cols w:space="720" w:num="1"/>
        </w:sectPr>
      </w:pPr>
    </w:p>
    <w:p w14:paraId="7A317059">
      <w:pPr>
        <w:widowControl w:val="0"/>
        <w:overflowPunct w:val="0"/>
        <w:ind w:left="145"/>
        <w:outlineLvl w:val="1"/>
        <w:rPr>
          <w:rFonts w:hint="eastAsia"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附表五：技术暗标编号确认表</w:t>
      </w:r>
    </w:p>
    <w:p w14:paraId="55AFFEBE">
      <w:pPr>
        <w:pStyle w:val="2"/>
        <w:widowControl w:val="0"/>
        <w:overflowPunct w:val="0"/>
        <w:rPr>
          <w:highlight w:val="none"/>
          <w:lang w:eastAsia="zh-CN"/>
        </w:rPr>
      </w:pPr>
    </w:p>
    <w:p w14:paraId="5BCC94F7">
      <w:pPr>
        <w:widowControl w:val="0"/>
        <w:overflowPunct w:val="0"/>
        <w:ind w:left="2657"/>
        <w:outlineLvl w:val="1"/>
        <w:rPr>
          <w:rFonts w:hint="eastAsia" w:ascii="宋体" w:hAnsi="宋体" w:eastAsia="宋体" w:cs="宋体"/>
          <w:sz w:val="35"/>
          <w:szCs w:val="35"/>
          <w:lang w:eastAsia="zh-CN"/>
        </w:rPr>
      </w:pPr>
      <w:bookmarkStart w:id="12" w:name="bookmark9"/>
      <w:bookmarkEnd w:id="12"/>
      <w:bookmarkStart w:id="13" w:name="bookmark29"/>
      <w:bookmarkEnd w:id="13"/>
      <w:r>
        <w:rPr>
          <w:rFonts w:ascii="宋体" w:hAnsi="宋体" w:eastAsia="宋体" w:cs="宋体"/>
          <w:b/>
          <w:bCs/>
          <w:spacing w:val="5"/>
          <w:sz w:val="35"/>
          <w:szCs w:val="35"/>
          <w:highlight w:val="none"/>
          <w:lang w:eastAsia="zh-CN"/>
        </w:rPr>
        <w:t>技术暗标编号确认表</w:t>
      </w:r>
    </w:p>
    <w:p w14:paraId="527BAEAE">
      <w:pPr>
        <w:widowControl w:val="0"/>
        <w:overflowPunct w:val="0"/>
        <w:ind w:left="129"/>
        <w:rPr>
          <w:rFonts w:hint="eastAsia" w:ascii="宋体" w:hAnsi="宋体" w:eastAsia="宋体" w:cs="宋体"/>
          <w:sz w:val="24"/>
          <w:szCs w:val="24"/>
          <w:lang w:eastAsia="zh-CN"/>
        </w:rPr>
      </w:pPr>
      <w:r>
        <w:rPr>
          <w:rFonts w:ascii="宋体" w:hAnsi="宋体" w:eastAsia="宋体" w:cs="宋体"/>
          <w:spacing w:val="-3"/>
          <w:sz w:val="24"/>
          <w:szCs w:val="24"/>
          <w:lang w:eastAsia="zh-CN"/>
        </w:rPr>
        <w:t>工程名称：</w:t>
      </w:r>
    </w:p>
    <w:tbl>
      <w:tblPr>
        <w:tblStyle w:val="8"/>
        <w:tblW w:w="853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6"/>
        <w:gridCol w:w="3414"/>
        <w:gridCol w:w="4282"/>
      </w:tblGrid>
      <w:tr w14:paraId="68782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36" w:type="dxa"/>
            <w:tcBorders>
              <w:top w:val="single" w:color="000000" w:sz="6" w:space="0"/>
              <w:left w:val="single" w:color="000000" w:sz="6" w:space="0"/>
            </w:tcBorders>
          </w:tcPr>
          <w:p w14:paraId="6DE93914">
            <w:pPr>
              <w:pStyle w:val="9"/>
              <w:widowControl w:val="0"/>
              <w:overflowPunct w:val="0"/>
              <w:ind w:left="175"/>
              <w:rPr>
                <w:rFonts w:hint="eastAsia"/>
              </w:rPr>
            </w:pPr>
            <w:r>
              <w:rPr>
                <w:spacing w:val="-5"/>
              </w:rPr>
              <w:t>序号</w:t>
            </w:r>
          </w:p>
        </w:tc>
        <w:tc>
          <w:tcPr>
            <w:tcW w:w="3414" w:type="dxa"/>
            <w:tcBorders>
              <w:top w:val="single" w:color="000000" w:sz="6" w:space="0"/>
            </w:tcBorders>
          </w:tcPr>
          <w:p w14:paraId="273F9560">
            <w:pPr>
              <w:pStyle w:val="9"/>
              <w:widowControl w:val="0"/>
              <w:overflowPunct w:val="0"/>
              <w:ind w:left="1240"/>
              <w:rPr>
                <w:rFonts w:hint="eastAsia"/>
              </w:rPr>
            </w:pPr>
            <w:r>
              <w:rPr>
                <w:spacing w:val="-5"/>
              </w:rPr>
              <w:t>暗标编号</w:t>
            </w:r>
          </w:p>
        </w:tc>
        <w:tc>
          <w:tcPr>
            <w:tcW w:w="4282" w:type="dxa"/>
            <w:tcBorders>
              <w:top w:val="single" w:color="000000" w:sz="6" w:space="0"/>
              <w:right w:val="single" w:color="000000" w:sz="6" w:space="0"/>
            </w:tcBorders>
          </w:tcPr>
          <w:p w14:paraId="4D5246EF">
            <w:pPr>
              <w:pStyle w:val="9"/>
              <w:widowControl w:val="0"/>
              <w:overflowPunct w:val="0"/>
              <w:ind w:left="1187"/>
              <w:rPr>
                <w:rFonts w:hint="eastAsia"/>
              </w:rPr>
            </w:pPr>
            <w:r>
              <w:rPr>
                <w:spacing w:val="-2"/>
              </w:rPr>
              <w:t>确认的投标人名称</w:t>
            </w:r>
          </w:p>
        </w:tc>
      </w:tr>
      <w:tr w14:paraId="1F61A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36" w:type="dxa"/>
            <w:tcBorders>
              <w:left w:val="single" w:color="000000" w:sz="6" w:space="0"/>
            </w:tcBorders>
          </w:tcPr>
          <w:p w14:paraId="659B7DCB">
            <w:pPr>
              <w:widowControl w:val="0"/>
              <w:overflowPunct w:val="0"/>
            </w:pPr>
          </w:p>
        </w:tc>
        <w:tc>
          <w:tcPr>
            <w:tcW w:w="3414" w:type="dxa"/>
          </w:tcPr>
          <w:p w14:paraId="1935CA89">
            <w:pPr>
              <w:widowControl w:val="0"/>
              <w:overflowPunct w:val="0"/>
            </w:pPr>
          </w:p>
        </w:tc>
        <w:tc>
          <w:tcPr>
            <w:tcW w:w="4282" w:type="dxa"/>
            <w:tcBorders>
              <w:right w:val="single" w:color="000000" w:sz="6" w:space="0"/>
            </w:tcBorders>
          </w:tcPr>
          <w:p w14:paraId="3FA7B1ED">
            <w:pPr>
              <w:widowControl w:val="0"/>
              <w:overflowPunct w:val="0"/>
            </w:pPr>
          </w:p>
        </w:tc>
      </w:tr>
      <w:tr w14:paraId="5114F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36" w:type="dxa"/>
            <w:tcBorders>
              <w:left w:val="single" w:color="000000" w:sz="6" w:space="0"/>
            </w:tcBorders>
          </w:tcPr>
          <w:p w14:paraId="0071B02A">
            <w:pPr>
              <w:widowControl w:val="0"/>
              <w:overflowPunct w:val="0"/>
            </w:pPr>
          </w:p>
        </w:tc>
        <w:tc>
          <w:tcPr>
            <w:tcW w:w="3414" w:type="dxa"/>
          </w:tcPr>
          <w:p w14:paraId="247FFDCC">
            <w:pPr>
              <w:widowControl w:val="0"/>
              <w:overflowPunct w:val="0"/>
            </w:pPr>
          </w:p>
        </w:tc>
        <w:tc>
          <w:tcPr>
            <w:tcW w:w="4282" w:type="dxa"/>
            <w:tcBorders>
              <w:right w:val="single" w:color="000000" w:sz="6" w:space="0"/>
            </w:tcBorders>
          </w:tcPr>
          <w:p w14:paraId="5D3839F9">
            <w:pPr>
              <w:widowControl w:val="0"/>
              <w:overflowPunct w:val="0"/>
            </w:pPr>
          </w:p>
        </w:tc>
      </w:tr>
      <w:tr w14:paraId="610BF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0" w:hRule="atLeast"/>
        </w:trPr>
        <w:tc>
          <w:tcPr>
            <w:tcW w:w="836" w:type="dxa"/>
            <w:tcBorders>
              <w:left w:val="single" w:color="000000" w:sz="6" w:space="0"/>
            </w:tcBorders>
          </w:tcPr>
          <w:p w14:paraId="2CC7FA24">
            <w:pPr>
              <w:widowControl w:val="0"/>
              <w:overflowPunct w:val="0"/>
            </w:pPr>
          </w:p>
        </w:tc>
        <w:tc>
          <w:tcPr>
            <w:tcW w:w="3414" w:type="dxa"/>
          </w:tcPr>
          <w:p w14:paraId="0ED401A3">
            <w:pPr>
              <w:widowControl w:val="0"/>
              <w:overflowPunct w:val="0"/>
            </w:pPr>
          </w:p>
        </w:tc>
        <w:tc>
          <w:tcPr>
            <w:tcW w:w="4282" w:type="dxa"/>
            <w:tcBorders>
              <w:right w:val="single" w:color="000000" w:sz="6" w:space="0"/>
            </w:tcBorders>
          </w:tcPr>
          <w:p w14:paraId="764F736C">
            <w:pPr>
              <w:widowControl w:val="0"/>
              <w:overflowPunct w:val="0"/>
            </w:pPr>
          </w:p>
        </w:tc>
      </w:tr>
      <w:tr w14:paraId="6921C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36" w:type="dxa"/>
            <w:tcBorders>
              <w:left w:val="single" w:color="000000" w:sz="6" w:space="0"/>
            </w:tcBorders>
          </w:tcPr>
          <w:p w14:paraId="226A3EE7">
            <w:pPr>
              <w:widowControl w:val="0"/>
              <w:overflowPunct w:val="0"/>
            </w:pPr>
          </w:p>
        </w:tc>
        <w:tc>
          <w:tcPr>
            <w:tcW w:w="3414" w:type="dxa"/>
          </w:tcPr>
          <w:p w14:paraId="60FBEC26">
            <w:pPr>
              <w:widowControl w:val="0"/>
              <w:overflowPunct w:val="0"/>
            </w:pPr>
          </w:p>
        </w:tc>
        <w:tc>
          <w:tcPr>
            <w:tcW w:w="4282" w:type="dxa"/>
            <w:tcBorders>
              <w:right w:val="single" w:color="000000" w:sz="6" w:space="0"/>
            </w:tcBorders>
          </w:tcPr>
          <w:p w14:paraId="3B9F4B8A">
            <w:pPr>
              <w:widowControl w:val="0"/>
              <w:overflowPunct w:val="0"/>
            </w:pPr>
          </w:p>
        </w:tc>
      </w:tr>
      <w:tr w14:paraId="545A0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36" w:type="dxa"/>
            <w:tcBorders>
              <w:left w:val="single" w:color="000000" w:sz="6" w:space="0"/>
            </w:tcBorders>
          </w:tcPr>
          <w:p w14:paraId="513120BD">
            <w:pPr>
              <w:widowControl w:val="0"/>
              <w:overflowPunct w:val="0"/>
            </w:pPr>
          </w:p>
        </w:tc>
        <w:tc>
          <w:tcPr>
            <w:tcW w:w="3414" w:type="dxa"/>
          </w:tcPr>
          <w:p w14:paraId="64C1D45D">
            <w:pPr>
              <w:widowControl w:val="0"/>
              <w:overflowPunct w:val="0"/>
            </w:pPr>
          </w:p>
        </w:tc>
        <w:tc>
          <w:tcPr>
            <w:tcW w:w="4282" w:type="dxa"/>
            <w:tcBorders>
              <w:right w:val="single" w:color="000000" w:sz="6" w:space="0"/>
            </w:tcBorders>
          </w:tcPr>
          <w:p w14:paraId="7AFCEE97">
            <w:pPr>
              <w:widowControl w:val="0"/>
              <w:overflowPunct w:val="0"/>
            </w:pPr>
          </w:p>
        </w:tc>
      </w:tr>
      <w:tr w14:paraId="39837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36" w:type="dxa"/>
            <w:tcBorders>
              <w:left w:val="single" w:color="000000" w:sz="6" w:space="0"/>
            </w:tcBorders>
          </w:tcPr>
          <w:p w14:paraId="1D871F8B">
            <w:pPr>
              <w:widowControl w:val="0"/>
              <w:overflowPunct w:val="0"/>
            </w:pPr>
          </w:p>
        </w:tc>
        <w:tc>
          <w:tcPr>
            <w:tcW w:w="3414" w:type="dxa"/>
          </w:tcPr>
          <w:p w14:paraId="63D1D8AF">
            <w:pPr>
              <w:widowControl w:val="0"/>
              <w:overflowPunct w:val="0"/>
            </w:pPr>
          </w:p>
        </w:tc>
        <w:tc>
          <w:tcPr>
            <w:tcW w:w="4282" w:type="dxa"/>
            <w:tcBorders>
              <w:right w:val="single" w:color="000000" w:sz="6" w:space="0"/>
            </w:tcBorders>
          </w:tcPr>
          <w:p w14:paraId="04728C77">
            <w:pPr>
              <w:widowControl w:val="0"/>
              <w:overflowPunct w:val="0"/>
            </w:pPr>
          </w:p>
        </w:tc>
      </w:tr>
      <w:tr w14:paraId="3B6C9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836" w:type="dxa"/>
            <w:tcBorders>
              <w:left w:val="single" w:color="000000" w:sz="6" w:space="0"/>
            </w:tcBorders>
          </w:tcPr>
          <w:p w14:paraId="02A10F93">
            <w:pPr>
              <w:widowControl w:val="0"/>
              <w:overflowPunct w:val="0"/>
            </w:pPr>
          </w:p>
        </w:tc>
        <w:tc>
          <w:tcPr>
            <w:tcW w:w="3414" w:type="dxa"/>
          </w:tcPr>
          <w:p w14:paraId="77DF2782">
            <w:pPr>
              <w:widowControl w:val="0"/>
              <w:overflowPunct w:val="0"/>
            </w:pPr>
          </w:p>
        </w:tc>
        <w:tc>
          <w:tcPr>
            <w:tcW w:w="4282" w:type="dxa"/>
            <w:tcBorders>
              <w:right w:val="single" w:color="000000" w:sz="6" w:space="0"/>
            </w:tcBorders>
          </w:tcPr>
          <w:p w14:paraId="46FB8D68">
            <w:pPr>
              <w:widowControl w:val="0"/>
              <w:overflowPunct w:val="0"/>
            </w:pPr>
          </w:p>
        </w:tc>
      </w:tr>
      <w:tr w14:paraId="6CC8C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36" w:type="dxa"/>
            <w:tcBorders>
              <w:left w:val="single" w:color="000000" w:sz="6" w:space="0"/>
            </w:tcBorders>
          </w:tcPr>
          <w:p w14:paraId="50EFC00E">
            <w:pPr>
              <w:widowControl w:val="0"/>
              <w:overflowPunct w:val="0"/>
            </w:pPr>
          </w:p>
        </w:tc>
        <w:tc>
          <w:tcPr>
            <w:tcW w:w="3414" w:type="dxa"/>
          </w:tcPr>
          <w:p w14:paraId="18A7C476">
            <w:pPr>
              <w:widowControl w:val="0"/>
              <w:overflowPunct w:val="0"/>
            </w:pPr>
          </w:p>
        </w:tc>
        <w:tc>
          <w:tcPr>
            <w:tcW w:w="4282" w:type="dxa"/>
            <w:tcBorders>
              <w:right w:val="single" w:color="000000" w:sz="6" w:space="0"/>
            </w:tcBorders>
          </w:tcPr>
          <w:p w14:paraId="7728A181">
            <w:pPr>
              <w:widowControl w:val="0"/>
              <w:overflowPunct w:val="0"/>
            </w:pPr>
          </w:p>
        </w:tc>
      </w:tr>
      <w:tr w14:paraId="19424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36" w:type="dxa"/>
            <w:tcBorders>
              <w:left w:val="single" w:color="000000" w:sz="6" w:space="0"/>
            </w:tcBorders>
          </w:tcPr>
          <w:p w14:paraId="6E5531C0">
            <w:pPr>
              <w:widowControl w:val="0"/>
              <w:overflowPunct w:val="0"/>
            </w:pPr>
          </w:p>
        </w:tc>
        <w:tc>
          <w:tcPr>
            <w:tcW w:w="3414" w:type="dxa"/>
          </w:tcPr>
          <w:p w14:paraId="5562797A">
            <w:pPr>
              <w:widowControl w:val="0"/>
              <w:overflowPunct w:val="0"/>
            </w:pPr>
          </w:p>
        </w:tc>
        <w:tc>
          <w:tcPr>
            <w:tcW w:w="4282" w:type="dxa"/>
            <w:tcBorders>
              <w:right w:val="single" w:color="000000" w:sz="6" w:space="0"/>
            </w:tcBorders>
          </w:tcPr>
          <w:p w14:paraId="3DDB185C">
            <w:pPr>
              <w:widowControl w:val="0"/>
              <w:overflowPunct w:val="0"/>
            </w:pPr>
          </w:p>
        </w:tc>
      </w:tr>
      <w:tr w14:paraId="3374B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36" w:type="dxa"/>
            <w:tcBorders>
              <w:left w:val="single" w:color="000000" w:sz="6" w:space="0"/>
            </w:tcBorders>
          </w:tcPr>
          <w:p w14:paraId="1FF09F51">
            <w:pPr>
              <w:widowControl w:val="0"/>
              <w:overflowPunct w:val="0"/>
            </w:pPr>
          </w:p>
        </w:tc>
        <w:tc>
          <w:tcPr>
            <w:tcW w:w="3414" w:type="dxa"/>
          </w:tcPr>
          <w:p w14:paraId="6D1CBAA5">
            <w:pPr>
              <w:widowControl w:val="0"/>
              <w:overflowPunct w:val="0"/>
            </w:pPr>
          </w:p>
        </w:tc>
        <w:tc>
          <w:tcPr>
            <w:tcW w:w="4282" w:type="dxa"/>
            <w:tcBorders>
              <w:right w:val="single" w:color="000000" w:sz="6" w:space="0"/>
            </w:tcBorders>
          </w:tcPr>
          <w:p w14:paraId="02312C14">
            <w:pPr>
              <w:widowControl w:val="0"/>
              <w:overflowPunct w:val="0"/>
            </w:pPr>
          </w:p>
        </w:tc>
      </w:tr>
      <w:tr w14:paraId="792A9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5" w:hRule="atLeast"/>
        </w:trPr>
        <w:tc>
          <w:tcPr>
            <w:tcW w:w="836" w:type="dxa"/>
            <w:tcBorders>
              <w:left w:val="single" w:color="000000" w:sz="6" w:space="0"/>
              <w:bottom w:val="single" w:color="000000" w:sz="6" w:space="0"/>
            </w:tcBorders>
          </w:tcPr>
          <w:p w14:paraId="1EA57D99">
            <w:pPr>
              <w:widowControl w:val="0"/>
              <w:overflowPunct w:val="0"/>
            </w:pPr>
          </w:p>
        </w:tc>
        <w:tc>
          <w:tcPr>
            <w:tcW w:w="3414" w:type="dxa"/>
            <w:tcBorders>
              <w:bottom w:val="single" w:color="000000" w:sz="6" w:space="0"/>
            </w:tcBorders>
          </w:tcPr>
          <w:p w14:paraId="4DD00A6F">
            <w:pPr>
              <w:widowControl w:val="0"/>
              <w:overflowPunct w:val="0"/>
            </w:pPr>
          </w:p>
        </w:tc>
        <w:tc>
          <w:tcPr>
            <w:tcW w:w="4282" w:type="dxa"/>
            <w:tcBorders>
              <w:bottom w:val="single" w:color="000000" w:sz="6" w:space="0"/>
              <w:right w:val="single" w:color="000000" w:sz="6" w:space="0"/>
            </w:tcBorders>
          </w:tcPr>
          <w:p w14:paraId="412D127A">
            <w:pPr>
              <w:widowControl w:val="0"/>
              <w:overflowPunct w:val="0"/>
            </w:pPr>
          </w:p>
        </w:tc>
      </w:tr>
    </w:tbl>
    <w:p w14:paraId="71F3B6E7">
      <w:pPr>
        <w:pStyle w:val="2"/>
        <w:widowControl w:val="0"/>
        <w:overflowPunct w:val="0"/>
      </w:pPr>
    </w:p>
    <w:p w14:paraId="2DBCC2DE">
      <w:pPr>
        <w:pStyle w:val="2"/>
        <w:widowControl w:val="0"/>
        <w:overflowPunct w:val="0"/>
      </w:pPr>
    </w:p>
    <w:p w14:paraId="3D8C775F">
      <w:pPr>
        <w:pStyle w:val="2"/>
        <w:widowControl w:val="0"/>
        <w:overflowPunct w:val="0"/>
      </w:pPr>
    </w:p>
    <w:p w14:paraId="50CC3E3E">
      <w:pPr>
        <w:widowControl w:val="0"/>
        <w:overflowPunct w:val="0"/>
        <w:ind w:left="153"/>
        <w:rPr>
          <w:rFonts w:hint="eastAsia" w:ascii="宋体" w:hAnsi="宋体" w:eastAsia="宋体" w:cs="宋体"/>
          <w:sz w:val="24"/>
          <w:szCs w:val="24"/>
          <w:lang w:eastAsia="zh-CN"/>
        </w:rPr>
      </w:pPr>
      <w:r>
        <w:rPr>
          <w:rFonts w:ascii="宋体" w:hAnsi="宋体" w:eastAsia="宋体" w:cs="宋体"/>
          <w:spacing w:val="-2"/>
          <w:sz w:val="24"/>
          <w:szCs w:val="24"/>
          <w:lang w:eastAsia="zh-CN"/>
        </w:rPr>
        <w:t>比选小组全体成员签字：</w:t>
      </w:r>
    </w:p>
    <w:p w14:paraId="467CBC58">
      <w:pPr>
        <w:pStyle w:val="2"/>
        <w:widowControl w:val="0"/>
        <w:overflowPunct w:val="0"/>
        <w:rPr>
          <w:lang w:eastAsia="zh-CN"/>
        </w:rPr>
      </w:pPr>
    </w:p>
    <w:p w14:paraId="3A52646B">
      <w:pPr>
        <w:pStyle w:val="2"/>
        <w:widowControl w:val="0"/>
        <w:overflowPunct w:val="0"/>
        <w:rPr>
          <w:lang w:eastAsia="zh-CN"/>
        </w:rPr>
      </w:pPr>
      <w:r>
        <w:pict>
          <v:shape id="1026" o:spid="_x0000_s2050" o:spt="100" style="position:absolute;left:0pt;margin-left:6.15pt;margin-top:13.9pt;height:0.6pt;width:270pt;z-index:251659264;mso-width-relative:page;mso-height-relative:page;" filled="f" coordsize="5400,12" path="m0,5l5400,5e">
            <v:path textboxrect="0,0,5400,12" o:connecttype="segments"/>
            <v:fill on="f" focussize="0,0"/>
            <v:stroke weight="0.6pt" joinstyle="bevel"/>
            <v:imagedata o:title=""/>
            <o:lock v:ext="edit"/>
          </v:shape>
        </w:pict>
      </w:r>
    </w:p>
    <w:p w14:paraId="05E33EA8">
      <w:pPr>
        <w:pStyle w:val="2"/>
        <w:widowControl w:val="0"/>
        <w:overflowPunct w:val="0"/>
        <w:rPr>
          <w:lang w:eastAsia="zh-CN"/>
        </w:rPr>
      </w:pPr>
    </w:p>
    <w:p w14:paraId="79E76814">
      <w:pPr>
        <w:widowControl w:val="0"/>
        <w:overflowPunct w:val="0"/>
        <w:ind w:left="127"/>
        <w:rPr>
          <w:rFonts w:hint="eastAsia" w:ascii="宋体" w:hAnsi="宋体" w:eastAsia="宋体" w:cs="宋体"/>
          <w:sz w:val="24"/>
          <w:szCs w:val="24"/>
          <w:lang w:eastAsia="zh-CN"/>
        </w:rPr>
      </w:pPr>
      <w:r>
        <w:rPr>
          <w:rFonts w:ascii="宋体" w:hAnsi="宋体" w:eastAsia="宋体" w:cs="宋体"/>
          <w:spacing w:val="-2"/>
          <w:sz w:val="24"/>
          <w:szCs w:val="24"/>
          <w:lang w:eastAsia="zh-CN"/>
        </w:rPr>
        <w:t>监督人员签字：</w:t>
      </w:r>
    </w:p>
    <w:p w14:paraId="3D90B82F">
      <w:pPr>
        <w:widowControl w:val="0"/>
        <w:overflowPunct w:val="0"/>
        <w:ind w:left="6847"/>
        <w:rPr>
          <w:rFonts w:hint="eastAsia" w:ascii="宋体" w:hAnsi="宋体" w:eastAsia="宋体" w:cs="宋体"/>
          <w:sz w:val="24"/>
          <w:szCs w:val="24"/>
          <w:lang w:eastAsia="zh-CN"/>
        </w:rPr>
      </w:pPr>
      <w:r>
        <w:rPr>
          <w:rFonts w:ascii="宋体" w:hAnsi="宋体" w:eastAsia="宋体" w:cs="宋体"/>
          <w:spacing w:val="-9"/>
          <w:sz w:val="24"/>
          <w:szCs w:val="24"/>
          <w:lang w:eastAsia="zh-CN"/>
        </w:rPr>
        <w:t>年月日</w:t>
      </w:r>
    </w:p>
    <w:p w14:paraId="73F6B2B8">
      <w:pPr>
        <w:widowControl w:val="0"/>
        <w:overflowPunct w:val="0"/>
        <w:rPr>
          <w:rFonts w:hint="eastAsia" w:ascii="宋体" w:hAnsi="宋体" w:eastAsia="宋体" w:cs="宋体"/>
          <w:sz w:val="24"/>
          <w:szCs w:val="24"/>
          <w:lang w:eastAsia="zh-CN"/>
        </w:rPr>
        <w:sectPr>
          <w:footerReference r:id="rId18" w:type="default"/>
          <w:pgSz w:w="11906" w:h="16839"/>
          <w:pgMar w:top="1431" w:right="1676" w:bottom="1420" w:left="1682" w:header="0" w:footer="1184" w:gutter="0"/>
          <w:cols w:space="720" w:num="1"/>
        </w:sectPr>
      </w:pPr>
    </w:p>
    <w:p w14:paraId="5A334044">
      <w:pPr>
        <w:widowControl w:val="0"/>
        <w:overflowPunct w:val="0"/>
        <w:spacing w:line="360" w:lineRule="auto"/>
        <w:ind w:left="2399"/>
        <w:outlineLvl w:val="0"/>
        <w:rPr>
          <w:rFonts w:hint="eastAsia" w:ascii="宋体" w:hAnsi="宋体" w:eastAsia="宋体" w:cs="宋体"/>
          <w:sz w:val="35"/>
          <w:szCs w:val="35"/>
          <w:lang w:eastAsia="zh-CN"/>
        </w:rPr>
      </w:pPr>
      <w:r>
        <w:rPr>
          <w:rFonts w:ascii="宋体" w:hAnsi="宋体" w:eastAsia="宋体" w:cs="宋体"/>
          <w:b/>
          <w:bCs/>
          <w:spacing w:val="3"/>
          <w:sz w:val="35"/>
          <w:szCs w:val="35"/>
          <w:lang w:eastAsia="zh-CN"/>
        </w:rPr>
        <w:t>第五章响应文件格式要求</w:t>
      </w:r>
    </w:p>
    <w:p w14:paraId="7B35619E">
      <w:pPr>
        <w:pStyle w:val="2"/>
        <w:widowControl w:val="0"/>
        <w:overflowPunct w:val="0"/>
        <w:spacing w:line="360" w:lineRule="auto"/>
        <w:rPr>
          <w:lang w:eastAsia="zh-CN"/>
        </w:rPr>
      </w:pPr>
    </w:p>
    <w:p w14:paraId="49EEE056">
      <w:pPr>
        <w:pStyle w:val="2"/>
        <w:widowControl w:val="0"/>
        <w:overflowPunct w:val="0"/>
        <w:spacing w:line="360" w:lineRule="auto"/>
        <w:rPr>
          <w:lang w:eastAsia="zh-CN"/>
        </w:rPr>
      </w:pPr>
    </w:p>
    <w:p w14:paraId="6C21197B">
      <w:pPr>
        <w:widowControl w:val="0"/>
        <w:overflowPunct w:val="0"/>
        <w:spacing w:line="360" w:lineRule="auto"/>
        <w:rPr>
          <w:rFonts w:hint="eastAsia" w:ascii="宋体" w:hAnsi="宋体" w:eastAsia="宋体" w:cs="宋体"/>
          <w:sz w:val="28"/>
          <w:szCs w:val="28"/>
          <w:lang w:eastAsia="zh-CN"/>
        </w:rPr>
      </w:pPr>
      <w:r>
        <w:rPr>
          <w:rFonts w:ascii="宋体" w:hAnsi="宋体" w:eastAsia="宋体" w:cs="宋体"/>
          <w:b/>
          <w:bCs/>
          <w:spacing w:val="-4"/>
          <w:sz w:val="28"/>
          <w:szCs w:val="28"/>
          <w:lang w:eastAsia="zh-CN"/>
        </w:rPr>
        <w:t>封面（格式）</w:t>
      </w:r>
    </w:p>
    <w:p w14:paraId="4CDB8682">
      <w:pPr>
        <w:pStyle w:val="2"/>
        <w:widowControl w:val="0"/>
        <w:overflowPunct w:val="0"/>
        <w:spacing w:line="360" w:lineRule="auto"/>
        <w:rPr>
          <w:lang w:eastAsia="zh-CN"/>
        </w:rPr>
      </w:pPr>
    </w:p>
    <w:p w14:paraId="1CC408C3">
      <w:pPr>
        <w:pStyle w:val="2"/>
        <w:widowControl w:val="0"/>
        <w:overflowPunct w:val="0"/>
        <w:spacing w:line="360" w:lineRule="auto"/>
        <w:rPr>
          <w:lang w:eastAsia="zh-CN"/>
        </w:rPr>
      </w:pPr>
    </w:p>
    <w:p w14:paraId="2790EB05">
      <w:pPr>
        <w:pStyle w:val="2"/>
        <w:widowControl w:val="0"/>
        <w:overflowPunct w:val="0"/>
        <w:spacing w:line="360" w:lineRule="auto"/>
        <w:rPr>
          <w:lang w:eastAsia="zh-CN"/>
        </w:rPr>
      </w:pPr>
    </w:p>
    <w:p w14:paraId="7D94F1E9">
      <w:pPr>
        <w:pStyle w:val="2"/>
        <w:widowControl w:val="0"/>
        <w:overflowPunct w:val="0"/>
        <w:spacing w:line="360" w:lineRule="auto"/>
        <w:rPr>
          <w:lang w:eastAsia="zh-CN"/>
        </w:rPr>
      </w:pPr>
    </w:p>
    <w:p w14:paraId="56116257">
      <w:pPr>
        <w:widowControl w:val="0"/>
        <w:overflowPunct w:val="0"/>
        <w:spacing w:line="360" w:lineRule="auto"/>
        <w:ind w:left="2118"/>
        <w:rPr>
          <w:rFonts w:hint="eastAsia" w:ascii="宋体" w:hAnsi="宋体" w:eastAsia="宋体" w:cs="宋体"/>
          <w:sz w:val="43"/>
          <w:szCs w:val="43"/>
          <w:lang w:eastAsia="zh-CN"/>
        </w:rPr>
      </w:pPr>
      <w:bookmarkStart w:id="14" w:name="bookmark30"/>
      <w:bookmarkEnd w:id="14"/>
      <w:r>
        <w:rPr>
          <w:rFonts w:ascii="宋体" w:hAnsi="宋体" w:eastAsia="宋体" w:cs="宋体"/>
          <w:b/>
          <w:bCs/>
          <w:spacing w:val="3"/>
          <w:sz w:val="43"/>
          <w:szCs w:val="43"/>
          <w:lang w:eastAsia="zh-CN"/>
        </w:rPr>
        <w:t>__________（项目名称）</w:t>
      </w:r>
    </w:p>
    <w:p w14:paraId="73F6969E">
      <w:pPr>
        <w:pStyle w:val="2"/>
        <w:widowControl w:val="0"/>
        <w:overflowPunct w:val="0"/>
        <w:spacing w:line="360" w:lineRule="auto"/>
        <w:rPr>
          <w:lang w:eastAsia="zh-CN"/>
        </w:rPr>
      </w:pPr>
    </w:p>
    <w:p w14:paraId="55FD24A2">
      <w:pPr>
        <w:pStyle w:val="2"/>
        <w:widowControl w:val="0"/>
        <w:overflowPunct w:val="0"/>
        <w:spacing w:line="360" w:lineRule="auto"/>
        <w:rPr>
          <w:lang w:eastAsia="zh-CN"/>
        </w:rPr>
      </w:pPr>
    </w:p>
    <w:p w14:paraId="6B7330CB">
      <w:pPr>
        <w:pStyle w:val="2"/>
        <w:widowControl w:val="0"/>
        <w:overflowPunct w:val="0"/>
        <w:spacing w:line="360" w:lineRule="auto"/>
        <w:rPr>
          <w:lang w:eastAsia="zh-CN"/>
        </w:rPr>
      </w:pPr>
    </w:p>
    <w:p w14:paraId="3D23C2B3">
      <w:pPr>
        <w:widowControl w:val="0"/>
        <w:overflowPunct w:val="0"/>
        <w:spacing w:line="360" w:lineRule="auto"/>
        <w:ind w:left="3377"/>
        <w:rPr>
          <w:rFonts w:hint="eastAsia" w:ascii="宋体" w:hAnsi="宋体" w:eastAsia="宋体" w:cs="宋体"/>
          <w:sz w:val="43"/>
          <w:szCs w:val="43"/>
          <w:lang w:eastAsia="zh-CN"/>
        </w:rPr>
      </w:pPr>
      <w:r>
        <w:rPr>
          <w:rFonts w:ascii="宋体" w:hAnsi="宋体" w:eastAsia="宋体" w:cs="宋体"/>
          <w:b/>
          <w:bCs/>
          <w:spacing w:val="-18"/>
          <w:sz w:val="43"/>
          <w:szCs w:val="43"/>
          <w:lang w:eastAsia="zh-CN"/>
        </w:rPr>
        <w:t>响应文件</w:t>
      </w:r>
    </w:p>
    <w:p w14:paraId="1FF116AF">
      <w:pPr>
        <w:pStyle w:val="2"/>
        <w:widowControl w:val="0"/>
        <w:overflowPunct w:val="0"/>
        <w:spacing w:line="360" w:lineRule="auto"/>
        <w:rPr>
          <w:lang w:eastAsia="zh-CN"/>
        </w:rPr>
      </w:pPr>
    </w:p>
    <w:p w14:paraId="7F000040">
      <w:pPr>
        <w:pStyle w:val="2"/>
        <w:widowControl w:val="0"/>
        <w:overflowPunct w:val="0"/>
        <w:spacing w:line="360" w:lineRule="auto"/>
        <w:rPr>
          <w:lang w:eastAsia="zh-CN"/>
        </w:rPr>
      </w:pPr>
    </w:p>
    <w:p w14:paraId="3E169ECC">
      <w:pPr>
        <w:pStyle w:val="2"/>
        <w:widowControl w:val="0"/>
        <w:overflowPunct w:val="0"/>
        <w:spacing w:line="360" w:lineRule="auto"/>
        <w:rPr>
          <w:lang w:eastAsia="zh-CN"/>
        </w:rPr>
      </w:pPr>
    </w:p>
    <w:p w14:paraId="04D6C238">
      <w:pPr>
        <w:pStyle w:val="2"/>
        <w:widowControl w:val="0"/>
        <w:overflowPunct w:val="0"/>
        <w:spacing w:line="360" w:lineRule="auto"/>
        <w:rPr>
          <w:lang w:eastAsia="zh-CN"/>
        </w:rPr>
      </w:pPr>
    </w:p>
    <w:p w14:paraId="3DE5841C">
      <w:pPr>
        <w:pStyle w:val="2"/>
        <w:widowControl w:val="0"/>
        <w:overflowPunct w:val="0"/>
        <w:spacing w:line="360" w:lineRule="auto"/>
        <w:rPr>
          <w:lang w:eastAsia="zh-CN"/>
        </w:rPr>
      </w:pPr>
    </w:p>
    <w:p w14:paraId="2909EEA1">
      <w:pPr>
        <w:pStyle w:val="2"/>
        <w:widowControl w:val="0"/>
        <w:overflowPunct w:val="0"/>
        <w:spacing w:line="360" w:lineRule="auto"/>
        <w:rPr>
          <w:lang w:eastAsia="zh-CN"/>
        </w:rPr>
      </w:pPr>
    </w:p>
    <w:p w14:paraId="7D1462C3">
      <w:pPr>
        <w:pStyle w:val="2"/>
        <w:widowControl w:val="0"/>
        <w:overflowPunct w:val="0"/>
        <w:spacing w:line="360" w:lineRule="auto"/>
        <w:rPr>
          <w:lang w:eastAsia="zh-CN"/>
        </w:rPr>
      </w:pPr>
    </w:p>
    <w:p w14:paraId="121DCF99">
      <w:pPr>
        <w:pStyle w:val="2"/>
        <w:widowControl w:val="0"/>
        <w:overflowPunct w:val="0"/>
        <w:spacing w:line="360" w:lineRule="auto"/>
        <w:rPr>
          <w:lang w:eastAsia="zh-CN"/>
        </w:rPr>
      </w:pPr>
    </w:p>
    <w:p w14:paraId="1CB1E4B2">
      <w:pPr>
        <w:pStyle w:val="2"/>
        <w:widowControl w:val="0"/>
        <w:overflowPunct w:val="0"/>
        <w:spacing w:line="360" w:lineRule="auto"/>
        <w:rPr>
          <w:lang w:eastAsia="zh-CN"/>
        </w:rPr>
      </w:pPr>
    </w:p>
    <w:p w14:paraId="6F9F3868">
      <w:pPr>
        <w:pStyle w:val="2"/>
        <w:widowControl w:val="0"/>
        <w:overflowPunct w:val="0"/>
        <w:spacing w:line="360" w:lineRule="auto"/>
        <w:rPr>
          <w:lang w:eastAsia="zh-CN"/>
        </w:rPr>
      </w:pPr>
    </w:p>
    <w:p w14:paraId="4A43F361">
      <w:pPr>
        <w:pStyle w:val="2"/>
        <w:widowControl w:val="0"/>
        <w:overflowPunct w:val="0"/>
        <w:spacing w:line="360" w:lineRule="auto"/>
        <w:rPr>
          <w:lang w:eastAsia="zh-CN"/>
        </w:rPr>
      </w:pPr>
    </w:p>
    <w:p w14:paraId="2BDCA4FC">
      <w:pPr>
        <w:pStyle w:val="2"/>
        <w:widowControl w:val="0"/>
        <w:overflowPunct w:val="0"/>
        <w:spacing w:line="360" w:lineRule="auto"/>
        <w:rPr>
          <w:lang w:eastAsia="zh-CN"/>
        </w:rPr>
      </w:pPr>
    </w:p>
    <w:p w14:paraId="4AB21BBB">
      <w:pPr>
        <w:pStyle w:val="2"/>
        <w:widowControl w:val="0"/>
        <w:overflowPunct w:val="0"/>
        <w:spacing w:line="360" w:lineRule="auto"/>
        <w:rPr>
          <w:lang w:eastAsia="zh-CN"/>
        </w:rPr>
      </w:pPr>
    </w:p>
    <w:p w14:paraId="2DDEBA03">
      <w:pPr>
        <w:pStyle w:val="2"/>
        <w:widowControl w:val="0"/>
        <w:overflowPunct w:val="0"/>
        <w:spacing w:line="360" w:lineRule="auto"/>
        <w:rPr>
          <w:lang w:eastAsia="zh-CN"/>
        </w:rPr>
      </w:pPr>
    </w:p>
    <w:p w14:paraId="5492E034">
      <w:pPr>
        <w:pStyle w:val="2"/>
        <w:widowControl w:val="0"/>
        <w:overflowPunct w:val="0"/>
        <w:spacing w:line="360" w:lineRule="auto"/>
        <w:rPr>
          <w:lang w:eastAsia="zh-CN"/>
        </w:rPr>
      </w:pPr>
    </w:p>
    <w:p w14:paraId="21AFFFF0">
      <w:pPr>
        <w:pStyle w:val="2"/>
        <w:widowControl w:val="0"/>
        <w:overflowPunct w:val="0"/>
        <w:spacing w:line="360" w:lineRule="auto"/>
        <w:rPr>
          <w:lang w:eastAsia="zh-CN"/>
        </w:rPr>
      </w:pPr>
    </w:p>
    <w:p w14:paraId="77FA53E1">
      <w:pPr>
        <w:pStyle w:val="2"/>
        <w:widowControl w:val="0"/>
        <w:overflowPunct w:val="0"/>
        <w:spacing w:line="360" w:lineRule="auto"/>
        <w:rPr>
          <w:lang w:eastAsia="zh-CN"/>
        </w:rPr>
      </w:pPr>
    </w:p>
    <w:p w14:paraId="5970D9B2">
      <w:pPr>
        <w:widowControl w:val="0"/>
        <w:overflowPunct w:val="0"/>
        <w:spacing w:line="360" w:lineRule="auto"/>
        <w:ind w:left="1121"/>
        <w:rPr>
          <w:rFonts w:hint="eastAsia" w:ascii="宋体" w:hAnsi="宋体" w:eastAsia="宋体" w:cs="宋体"/>
          <w:sz w:val="28"/>
          <w:szCs w:val="28"/>
          <w:lang w:eastAsia="zh-CN"/>
        </w:rPr>
      </w:pPr>
      <w:r>
        <w:rPr>
          <w:rFonts w:ascii="宋体" w:hAnsi="宋体" w:eastAsia="宋体" w:cs="宋体"/>
          <w:b/>
          <w:bCs/>
          <w:spacing w:val="-4"/>
          <w:sz w:val="28"/>
          <w:szCs w:val="28"/>
          <w:lang w:eastAsia="zh-CN"/>
        </w:rPr>
        <w:t>供应商：</w:t>
      </w:r>
      <w:r>
        <w:rPr>
          <w:rFonts w:hint="eastAsia" w:ascii="宋体" w:hAnsi="宋体" w:eastAsia="宋体" w:cs="宋体"/>
          <w:b/>
          <w:bCs/>
          <w:spacing w:val="-4"/>
          <w:sz w:val="28"/>
          <w:szCs w:val="28"/>
          <w:lang w:eastAsia="zh-CN"/>
        </w:rPr>
        <w:t>（</w:t>
      </w:r>
      <w:r>
        <w:rPr>
          <w:rFonts w:ascii="宋体" w:hAnsi="宋体" w:eastAsia="宋体" w:cs="宋体"/>
          <w:b/>
          <w:bCs/>
          <w:spacing w:val="-5"/>
          <w:sz w:val="28"/>
          <w:szCs w:val="28"/>
          <w:u w:val="single"/>
          <w:lang w:eastAsia="zh-CN"/>
        </w:rPr>
        <w:t>盖公章</w:t>
      </w:r>
      <w:r>
        <w:rPr>
          <w:rFonts w:hint="eastAsia" w:ascii="宋体" w:hAnsi="宋体" w:eastAsia="宋体" w:cs="宋体"/>
          <w:b/>
          <w:bCs/>
          <w:spacing w:val="-5"/>
          <w:sz w:val="28"/>
          <w:szCs w:val="28"/>
          <w:u w:val="single"/>
          <w:lang w:eastAsia="zh-CN"/>
        </w:rPr>
        <w:t>）</w:t>
      </w:r>
    </w:p>
    <w:p w14:paraId="595C5E59">
      <w:pPr>
        <w:pStyle w:val="2"/>
        <w:widowControl w:val="0"/>
        <w:overflowPunct w:val="0"/>
        <w:spacing w:line="360" w:lineRule="auto"/>
        <w:rPr>
          <w:lang w:eastAsia="zh-CN"/>
        </w:rPr>
      </w:pPr>
    </w:p>
    <w:p w14:paraId="479C709F">
      <w:pPr>
        <w:widowControl w:val="0"/>
        <w:overflowPunct w:val="0"/>
        <w:spacing w:line="360" w:lineRule="auto"/>
        <w:ind w:left="1181"/>
        <w:rPr>
          <w:rFonts w:hint="eastAsia" w:ascii="宋体" w:hAnsi="宋体" w:eastAsia="宋体" w:cs="宋体"/>
          <w:sz w:val="28"/>
          <w:szCs w:val="28"/>
          <w:lang w:eastAsia="zh-CN"/>
        </w:rPr>
      </w:pPr>
      <w:r>
        <w:rPr>
          <w:rFonts w:ascii="宋体" w:hAnsi="宋体" w:eastAsia="宋体" w:cs="宋体"/>
          <w:b/>
          <w:bCs/>
          <w:spacing w:val="-36"/>
          <w:sz w:val="28"/>
          <w:szCs w:val="28"/>
          <w:lang w:eastAsia="zh-CN"/>
        </w:rPr>
        <w:t>法定代表人或授权委托代理人：</w:t>
      </w:r>
      <w:r>
        <w:rPr>
          <w:rFonts w:hint="eastAsia" w:ascii="宋体" w:hAnsi="宋体" w:eastAsia="宋体" w:cs="宋体"/>
          <w:b/>
          <w:bCs/>
          <w:spacing w:val="-36"/>
          <w:sz w:val="28"/>
          <w:szCs w:val="28"/>
          <w:lang w:eastAsia="zh-CN"/>
        </w:rPr>
        <w:t>（</w:t>
      </w:r>
      <w:r>
        <w:rPr>
          <w:rFonts w:ascii="宋体" w:hAnsi="宋体" w:eastAsia="宋体" w:cs="宋体"/>
          <w:b/>
          <w:bCs/>
          <w:spacing w:val="-36"/>
          <w:sz w:val="28"/>
          <w:szCs w:val="28"/>
          <w:lang w:eastAsia="zh-CN"/>
        </w:rPr>
        <w:t>盖章或签字</w:t>
      </w:r>
      <w:r>
        <w:rPr>
          <w:rFonts w:hint="eastAsia" w:ascii="宋体" w:hAnsi="宋体" w:eastAsia="宋体" w:cs="宋体"/>
          <w:b/>
          <w:bCs/>
          <w:spacing w:val="-36"/>
          <w:sz w:val="28"/>
          <w:szCs w:val="28"/>
          <w:lang w:eastAsia="zh-CN"/>
        </w:rPr>
        <w:t>）</w:t>
      </w:r>
    </w:p>
    <w:p w14:paraId="57995A01">
      <w:pPr>
        <w:pStyle w:val="2"/>
        <w:widowControl w:val="0"/>
        <w:overflowPunct w:val="0"/>
        <w:spacing w:line="360" w:lineRule="auto"/>
        <w:rPr>
          <w:lang w:eastAsia="zh-CN"/>
        </w:rPr>
      </w:pPr>
    </w:p>
    <w:p w14:paraId="311EB4D3">
      <w:pPr>
        <w:widowControl w:val="0"/>
        <w:overflowPunct w:val="0"/>
        <w:spacing w:line="360" w:lineRule="auto"/>
        <w:ind w:left="3874"/>
        <w:rPr>
          <w:rFonts w:hint="eastAsia" w:ascii="宋体" w:hAnsi="宋体" w:eastAsia="宋体" w:cs="宋体"/>
          <w:sz w:val="28"/>
          <w:szCs w:val="28"/>
          <w:lang w:eastAsia="zh-CN"/>
        </w:rPr>
      </w:pPr>
      <w:r>
        <w:rPr>
          <w:rFonts w:ascii="宋体" w:hAnsi="宋体" w:eastAsia="宋体" w:cs="宋体"/>
          <w:b/>
          <w:bCs/>
          <w:spacing w:val="-30"/>
          <w:sz w:val="28"/>
          <w:szCs w:val="28"/>
          <w:lang w:eastAsia="zh-CN"/>
        </w:rPr>
        <w:t>年月日</w:t>
      </w:r>
    </w:p>
    <w:p w14:paraId="020BE20A">
      <w:pPr>
        <w:widowControl w:val="0"/>
        <w:overflowPunct w:val="0"/>
        <w:spacing w:line="360" w:lineRule="auto"/>
        <w:rPr>
          <w:rFonts w:hint="eastAsia" w:ascii="宋体" w:hAnsi="宋体" w:eastAsia="宋体" w:cs="宋体"/>
          <w:sz w:val="28"/>
          <w:szCs w:val="28"/>
          <w:lang w:eastAsia="zh-CN"/>
        </w:rPr>
        <w:sectPr>
          <w:footerReference r:id="rId19" w:type="default"/>
          <w:pgSz w:w="11960" w:h="16880"/>
          <w:pgMar w:top="1434" w:right="1794" w:bottom="428" w:left="1425" w:header="0" w:footer="191" w:gutter="0"/>
          <w:cols w:space="720" w:num="1"/>
        </w:sectPr>
      </w:pPr>
    </w:p>
    <w:p w14:paraId="1CEB55E1">
      <w:pPr>
        <w:widowControl w:val="0"/>
        <w:overflowPunct w:val="0"/>
        <w:spacing w:line="360" w:lineRule="auto"/>
        <w:ind w:left="3"/>
        <w:outlineLvl w:val="1"/>
        <w:rPr>
          <w:rFonts w:hint="eastAsia" w:ascii="宋体" w:hAnsi="宋体" w:eastAsia="宋体" w:cs="宋体"/>
          <w:sz w:val="24"/>
          <w:szCs w:val="24"/>
          <w:lang w:eastAsia="zh-CN"/>
        </w:rPr>
      </w:pPr>
      <w:bookmarkStart w:id="15" w:name="bookmark31"/>
      <w:bookmarkEnd w:id="15"/>
      <w:r>
        <w:rPr>
          <w:rFonts w:ascii="宋体" w:hAnsi="宋体" w:eastAsia="宋体" w:cs="宋体"/>
          <w:b/>
          <w:bCs/>
          <w:spacing w:val="-5"/>
          <w:sz w:val="24"/>
          <w:szCs w:val="24"/>
          <w:lang w:eastAsia="zh-CN"/>
        </w:rPr>
        <w:t>一、响应函</w:t>
      </w:r>
    </w:p>
    <w:p w14:paraId="0B4A4DB8">
      <w:pPr>
        <w:widowControl w:val="0"/>
        <w:overflowPunct w:val="0"/>
        <w:spacing w:line="360" w:lineRule="auto"/>
        <w:ind w:left="4214"/>
        <w:rPr>
          <w:rFonts w:hint="eastAsia" w:ascii="宋体" w:hAnsi="宋体" w:eastAsia="宋体" w:cs="宋体"/>
          <w:sz w:val="24"/>
          <w:szCs w:val="24"/>
          <w:lang w:eastAsia="zh-CN"/>
        </w:rPr>
      </w:pPr>
      <w:r>
        <w:rPr>
          <w:rFonts w:ascii="宋体" w:hAnsi="宋体" w:eastAsia="宋体" w:cs="宋体"/>
          <w:b/>
          <w:bCs/>
          <w:spacing w:val="-9"/>
          <w:sz w:val="24"/>
          <w:szCs w:val="24"/>
          <w:lang w:eastAsia="zh-CN"/>
        </w:rPr>
        <w:t>响应函</w:t>
      </w:r>
    </w:p>
    <w:p w14:paraId="3C944012">
      <w:pPr>
        <w:widowControl w:val="0"/>
        <w:overflowPunct w:val="0"/>
        <w:spacing w:line="360" w:lineRule="auto"/>
        <w:ind w:left="470"/>
        <w:rPr>
          <w:rFonts w:hint="eastAsia" w:ascii="宋体" w:hAnsi="宋体" w:eastAsia="宋体" w:cs="宋体"/>
          <w:sz w:val="24"/>
          <w:szCs w:val="24"/>
          <w:lang w:eastAsia="zh-CN"/>
        </w:rPr>
      </w:pPr>
      <w:r>
        <w:rPr>
          <w:rFonts w:ascii="宋体" w:hAnsi="宋体" w:eastAsia="宋体" w:cs="宋体"/>
          <w:sz w:val="24"/>
          <w:szCs w:val="24"/>
          <w:lang w:eastAsia="zh-CN"/>
        </w:rPr>
        <w:t>__________（采购人名称）：</w:t>
      </w:r>
    </w:p>
    <w:p w14:paraId="1E6ABD2C">
      <w:pPr>
        <w:widowControl w:val="0"/>
        <w:overflowPunct w:val="0"/>
        <w:spacing w:line="360" w:lineRule="auto"/>
        <w:ind w:right="2" w:firstLine="497"/>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w:t>
      </w:r>
      <w:r>
        <w:rPr>
          <w:rFonts w:ascii="宋体" w:hAnsi="宋体" w:eastAsia="宋体" w:cs="宋体"/>
          <w:spacing w:val="-1"/>
          <w:sz w:val="24"/>
          <w:szCs w:val="24"/>
          <w:lang w:eastAsia="zh-CN"/>
        </w:rPr>
        <w:t>我方已充分研究了___________（项目名称）比选文件的全部内容，愿意按人民</w:t>
      </w:r>
      <w:r>
        <w:rPr>
          <w:rFonts w:ascii="宋体" w:hAnsi="宋体" w:eastAsia="宋体" w:cs="宋体"/>
          <w:sz w:val="24"/>
          <w:szCs w:val="24"/>
          <w:lang w:eastAsia="zh-CN"/>
        </w:rPr>
        <w:t>币（大写）___________</w:t>
      </w:r>
      <w:r>
        <w:rPr>
          <w:rFonts w:hint="eastAsia" w:ascii="宋体" w:hAnsi="宋体" w:eastAsia="宋体" w:cs="宋体"/>
          <w:sz w:val="24"/>
          <w:szCs w:val="24"/>
          <w:lang w:eastAsia="zh-CN"/>
        </w:rPr>
        <w:t>（</w:t>
      </w:r>
      <w:r>
        <w:rPr>
          <w:rFonts w:ascii="宋体" w:hAnsi="宋体" w:eastAsia="宋体" w:cs="宋体"/>
          <w:sz w:val="24"/>
          <w:szCs w:val="24"/>
          <w:lang w:eastAsia="zh-CN"/>
        </w:rPr>
        <w:t>￥___________）进行报价，并按合同约定完成</w:t>
      </w:r>
      <w:r>
        <w:rPr>
          <w:rFonts w:ascii="宋体" w:hAnsi="宋体" w:eastAsia="宋体" w:cs="宋体"/>
          <w:spacing w:val="-1"/>
          <w:sz w:val="24"/>
          <w:szCs w:val="24"/>
          <w:lang w:eastAsia="zh-CN"/>
        </w:rPr>
        <w:t>本</w:t>
      </w:r>
      <w:r>
        <w:rPr>
          <w:rFonts w:hint="eastAsia" w:ascii="宋体" w:hAnsi="宋体" w:eastAsia="宋体" w:cs="宋体"/>
          <w:spacing w:val="-1"/>
          <w:sz w:val="24"/>
          <w:szCs w:val="24"/>
          <w:lang w:eastAsia="zh-CN"/>
        </w:rPr>
        <w:t>项目及</w:t>
      </w:r>
      <w:r>
        <w:rPr>
          <w:rFonts w:ascii="宋体" w:hAnsi="宋体" w:eastAsia="宋体" w:cs="宋体"/>
          <w:spacing w:val="-1"/>
          <w:sz w:val="24"/>
          <w:szCs w:val="24"/>
          <w:lang w:eastAsia="zh-CN"/>
        </w:rPr>
        <w:t>相关</w:t>
      </w:r>
      <w:r>
        <w:rPr>
          <w:rFonts w:ascii="宋体" w:hAnsi="宋体" w:eastAsia="宋体" w:cs="宋体"/>
          <w:spacing w:val="-2"/>
          <w:sz w:val="24"/>
          <w:szCs w:val="24"/>
          <w:lang w:eastAsia="zh-CN"/>
        </w:rPr>
        <w:t>服务工作。</w:t>
      </w:r>
    </w:p>
    <w:p w14:paraId="7FE7F129">
      <w:pPr>
        <w:widowControl w:val="0"/>
        <w:overflowPunct w:val="0"/>
        <w:spacing w:line="360" w:lineRule="auto"/>
        <w:ind w:firstLine="482"/>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2.</w:t>
      </w:r>
      <w:r>
        <w:rPr>
          <w:rFonts w:ascii="宋体" w:hAnsi="宋体" w:eastAsia="宋体" w:cs="宋体"/>
          <w:spacing w:val="-3"/>
          <w:sz w:val="24"/>
          <w:szCs w:val="24"/>
          <w:lang w:eastAsia="zh-CN"/>
        </w:rPr>
        <w:t>如果我方中选，我方保证按照合同约定的时</w:t>
      </w:r>
      <w:r>
        <w:rPr>
          <w:rFonts w:ascii="宋体" w:hAnsi="宋体" w:eastAsia="宋体" w:cs="宋体"/>
          <w:spacing w:val="-4"/>
          <w:sz w:val="24"/>
          <w:szCs w:val="24"/>
          <w:lang w:eastAsia="zh-CN"/>
        </w:rPr>
        <w:t>间及响应文件承诺的人员、机构及各</w:t>
      </w:r>
      <w:r>
        <w:rPr>
          <w:rFonts w:ascii="宋体" w:hAnsi="宋体" w:eastAsia="宋体" w:cs="宋体"/>
          <w:sz w:val="24"/>
          <w:szCs w:val="24"/>
          <w:lang w:eastAsia="zh-CN"/>
        </w:rPr>
        <w:t>项资源组建项目机构进驻施工现场，按合同约定的施工范围与相关服务要求在</w:t>
      </w:r>
      <w:r>
        <w:rPr>
          <w:rFonts w:ascii="宋体" w:hAnsi="宋体" w:eastAsia="宋体" w:cs="宋体"/>
          <w:spacing w:val="-1"/>
          <w:sz w:val="24"/>
          <w:szCs w:val="24"/>
          <w:lang w:eastAsia="zh-CN"/>
        </w:rPr>
        <w:t>服务期内履行职责。我方同意在从规定的响应文件递交截止时</w:t>
      </w:r>
      <w:r>
        <w:rPr>
          <w:rFonts w:ascii="宋体" w:hAnsi="宋体" w:eastAsia="宋体" w:cs="宋体"/>
          <w:spacing w:val="-2"/>
          <w:sz w:val="24"/>
          <w:szCs w:val="24"/>
          <w:lang w:eastAsia="zh-CN"/>
        </w:rPr>
        <w:t>间起____日历天的比选有效期内严</w:t>
      </w:r>
      <w:r>
        <w:rPr>
          <w:rFonts w:ascii="宋体" w:hAnsi="宋体" w:eastAsia="宋体" w:cs="宋体"/>
          <w:sz w:val="24"/>
          <w:szCs w:val="24"/>
          <w:lang w:eastAsia="zh-CN"/>
        </w:rPr>
        <w:t>格遵守本响应函的各项承诺。在此期限届满之前，本响应函始终对我方具有约</w:t>
      </w:r>
      <w:r>
        <w:rPr>
          <w:rFonts w:ascii="宋体" w:hAnsi="宋体" w:eastAsia="宋体" w:cs="宋体"/>
          <w:spacing w:val="-1"/>
          <w:sz w:val="24"/>
          <w:szCs w:val="24"/>
          <w:lang w:eastAsia="zh-CN"/>
        </w:rPr>
        <w:t>束力，并随时准备接受你方发出的中选通知书。</w:t>
      </w:r>
    </w:p>
    <w:p w14:paraId="001BAA3C">
      <w:pPr>
        <w:widowControl w:val="0"/>
        <w:overflowPunct w:val="0"/>
        <w:spacing w:line="360" w:lineRule="auto"/>
        <w:ind w:left="5" w:firstLine="479"/>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3.</w:t>
      </w:r>
      <w:r>
        <w:rPr>
          <w:rFonts w:ascii="宋体" w:hAnsi="宋体" w:eastAsia="宋体" w:cs="宋体"/>
          <w:spacing w:val="-3"/>
          <w:sz w:val="24"/>
          <w:szCs w:val="24"/>
          <w:lang w:eastAsia="zh-CN"/>
        </w:rPr>
        <w:t>如果我方中选，我方完全响应比选文件及</w:t>
      </w:r>
      <w:r>
        <w:rPr>
          <w:rFonts w:ascii="宋体" w:hAnsi="宋体" w:eastAsia="宋体" w:cs="宋体"/>
          <w:spacing w:val="-4"/>
          <w:sz w:val="24"/>
          <w:szCs w:val="24"/>
          <w:lang w:eastAsia="zh-CN"/>
        </w:rPr>
        <w:t>合同约定的服务内容、履行期限、服务</w:t>
      </w:r>
      <w:r>
        <w:rPr>
          <w:rFonts w:ascii="宋体" w:hAnsi="宋体" w:eastAsia="宋体" w:cs="宋体"/>
          <w:spacing w:val="-3"/>
          <w:sz w:val="24"/>
          <w:szCs w:val="24"/>
          <w:lang w:eastAsia="zh-CN"/>
        </w:rPr>
        <w:t>范围等要求。</w:t>
      </w:r>
    </w:p>
    <w:p w14:paraId="405E687C">
      <w:pPr>
        <w:widowControl w:val="0"/>
        <w:overflowPunct w:val="0"/>
        <w:spacing w:line="360" w:lineRule="auto"/>
        <w:ind w:left="4" w:firstLine="474"/>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4.</w:t>
      </w:r>
      <w:r>
        <w:rPr>
          <w:rFonts w:ascii="宋体" w:hAnsi="宋体" w:eastAsia="宋体" w:cs="宋体"/>
          <w:spacing w:val="-3"/>
          <w:sz w:val="24"/>
          <w:szCs w:val="24"/>
          <w:lang w:eastAsia="zh-CN"/>
        </w:rPr>
        <w:t>在签署施工合同书之前，你方的中选通知书连同本响</w:t>
      </w:r>
      <w:r>
        <w:rPr>
          <w:rFonts w:ascii="宋体" w:hAnsi="宋体" w:eastAsia="宋体" w:cs="宋体"/>
          <w:spacing w:val="-4"/>
          <w:sz w:val="24"/>
          <w:szCs w:val="24"/>
          <w:lang w:eastAsia="zh-CN"/>
        </w:rPr>
        <w:t>应函及响应函附录，对双方</w:t>
      </w:r>
      <w:r>
        <w:rPr>
          <w:rFonts w:ascii="宋体" w:hAnsi="宋体" w:eastAsia="宋体" w:cs="宋体"/>
          <w:spacing w:val="-3"/>
          <w:sz w:val="24"/>
          <w:szCs w:val="24"/>
          <w:lang w:eastAsia="zh-CN"/>
        </w:rPr>
        <w:t>具有约束力。</w:t>
      </w:r>
    </w:p>
    <w:p w14:paraId="00DB28BB">
      <w:pPr>
        <w:widowControl w:val="0"/>
        <w:overflowPunct w:val="0"/>
        <w:spacing w:line="360" w:lineRule="auto"/>
        <w:ind w:left="26" w:firstLine="458"/>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5.</w:t>
      </w:r>
      <w:r>
        <w:rPr>
          <w:rFonts w:ascii="宋体" w:hAnsi="宋体" w:eastAsia="宋体" w:cs="宋体"/>
          <w:spacing w:val="-1"/>
          <w:sz w:val="24"/>
          <w:szCs w:val="24"/>
          <w:lang w:eastAsia="zh-CN"/>
        </w:rPr>
        <w:t>我方承诺，我方拟派</w:t>
      </w:r>
      <w:r>
        <w:rPr>
          <w:rFonts w:ascii="宋体" w:hAnsi="宋体" w:eastAsia="宋体" w:cs="宋体"/>
          <w:spacing w:val="-19"/>
          <w:sz w:val="24"/>
          <w:szCs w:val="24"/>
          <w:lang w:eastAsia="zh-CN"/>
        </w:rPr>
        <w:t>：</w:t>
      </w:r>
      <w:r>
        <w:rPr>
          <w:rFonts w:ascii="宋体" w:hAnsi="宋体" w:eastAsia="宋体" w:cs="宋体"/>
          <w:spacing w:val="-19"/>
          <w:sz w:val="24"/>
          <w:szCs w:val="24"/>
          <w:u w:val="single"/>
          <w:lang w:eastAsia="zh-CN"/>
        </w:rPr>
        <w:t>（</w:t>
      </w:r>
      <w:r>
        <w:rPr>
          <w:rFonts w:ascii="宋体" w:hAnsi="宋体" w:eastAsia="宋体" w:cs="宋体"/>
          <w:spacing w:val="-1"/>
          <w:sz w:val="24"/>
          <w:szCs w:val="24"/>
          <w:u w:val="single"/>
          <w:lang w:eastAsia="zh-CN"/>
        </w:rPr>
        <w:t>姓名</w:t>
      </w:r>
      <w:r>
        <w:rPr>
          <w:rFonts w:ascii="宋体" w:hAnsi="宋体" w:eastAsia="宋体" w:cs="宋体"/>
          <w:spacing w:val="-19"/>
          <w:sz w:val="24"/>
          <w:szCs w:val="24"/>
          <w:u w:val="single"/>
          <w:lang w:eastAsia="zh-CN"/>
        </w:rPr>
        <w:t>）</w:t>
      </w:r>
      <w:r>
        <w:rPr>
          <w:rFonts w:ascii="宋体" w:hAnsi="宋体" w:eastAsia="宋体" w:cs="宋体"/>
          <w:spacing w:val="-19"/>
          <w:sz w:val="24"/>
          <w:szCs w:val="24"/>
          <w:lang w:eastAsia="zh-CN"/>
        </w:rPr>
        <w:t>，</w:t>
      </w:r>
      <w:r>
        <w:rPr>
          <w:rFonts w:ascii="宋体" w:hAnsi="宋体" w:eastAsia="宋体" w:cs="宋体"/>
          <w:spacing w:val="-1"/>
          <w:sz w:val="24"/>
          <w:szCs w:val="24"/>
          <w:lang w:eastAsia="zh-CN"/>
        </w:rPr>
        <w:t>身份证号：__</w:t>
      </w:r>
      <w:r>
        <w:rPr>
          <w:rFonts w:ascii="宋体" w:hAnsi="宋体" w:eastAsia="宋体" w:cs="宋体"/>
          <w:spacing w:val="-2"/>
          <w:sz w:val="24"/>
          <w:szCs w:val="24"/>
          <w:lang w:eastAsia="zh-CN"/>
        </w:rPr>
        <w:t>______________，即为</w:t>
      </w:r>
      <w:r>
        <w:rPr>
          <w:rFonts w:ascii="宋体" w:hAnsi="宋体" w:eastAsia="宋体" w:cs="宋体"/>
          <w:spacing w:val="-3"/>
          <w:sz w:val="24"/>
          <w:szCs w:val="24"/>
          <w:lang w:eastAsia="zh-CN"/>
        </w:rPr>
        <w:t>比选工作全权委托代理人。</w:t>
      </w:r>
    </w:p>
    <w:p w14:paraId="72B63AF6">
      <w:pPr>
        <w:widowControl w:val="0"/>
        <w:overflowPunct w:val="0"/>
        <w:spacing w:line="360" w:lineRule="auto"/>
        <w:ind w:left="481"/>
        <w:rPr>
          <w:rFonts w:hint="eastAsia" w:ascii="宋体" w:hAnsi="宋体" w:eastAsia="宋体" w:cs="宋体"/>
          <w:sz w:val="24"/>
          <w:szCs w:val="24"/>
          <w:lang w:eastAsia="zh-CN"/>
        </w:rPr>
      </w:pPr>
      <w:r>
        <w:rPr>
          <w:rFonts w:hint="eastAsia" w:ascii="宋体" w:hAnsi="宋体" w:eastAsia="宋体" w:cs="宋体"/>
          <w:sz w:val="24"/>
          <w:szCs w:val="24"/>
          <w:lang w:eastAsia="zh-CN"/>
        </w:rPr>
        <w:t>6.</w:t>
      </w:r>
      <w:r>
        <w:rPr>
          <w:rFonts w:ascii="宋体" w:hAnsi="宋体" w:eastAsia="宋体" w:cs="宋体"/>
          <w:sz w:val="24"/>
          <w:szCs w:val="24"/>
          <w:lang w:eastAsia="zh-CN"/>
        </w:rPr>
        <w:t>我方在此声明，所递交的响应文件及有关</w:t>
      </w:r>
      <w:r>
        <w:rPr>
          <w:rFonts w:ascii="宋体" w:hAnsi="宋体" w:eastAsia="宋体" w:cs="宋体"/>
          <w:spacing w:val="-1"/>
          <w:sz w:val="24"/>
          <w:szCs w:val="24"/>
          <w:lang w:eastAsia="zh-CN"/>
        </w:rPr>
        <w:t>资料内容完整、真实和准确。</w:t>
      </w:r>
    </w:p>
    <w:p w14:paraId="5400F5F0">
      <w:pPr>
        <w:pStyle w:val="2"/>
        <w:widowControl w:val="0"/>
        <w:overflowPunct w:val="0"/>
        <w:spacing w:line="360" w:lineRule="auto"/>
        <w:rPr>
          <w:lang w:eastAsia="zh-CN"/>
        </w:rPr>
      </w:pPr>
    </w:p>
    <w:p w14:paraId="43E7E642">
      <w:pPr>
        <w:pStyle w:val="2"/>
        <w:widowControl w:val="0"/>
        <w:overflowPunct w:val="0"/>
        <w:spacing w:line="360" w:lineRule="auto"/>
        <w:rPr>
          <w:lang w:eastAsia="zh-CN"/>
        </w:rPr>
      </w:pPr>
    </w:p>
    <w:p w14:paraId="3279454C">
      <w:pPr>
        <w:widowControl w:val="0"/>
        <w:overflowPunct w:val="0"/>
        <w:spacing w:line="360" w:lineRule="auto"/>
        <w:ind w:left="3729"/>
        <w:rPr>
          <w:rFonts w:ascii="Calibri" w:hAnsi="Calibri" w:eastAsia="Calibri" w:cs="Calibri"/>
          <w:sz w:val="24"/>
          <w:szCs w:val="24"/>
          <w:lang w:eastAsia="zh-CN"/>
        </w:rPr>
      </w:pPr>
      <w:r>
        <w:rPr>
          <w:rFonts w:ascii="宋体" w:hAnsi="宋体" w:eastAsia="宋体" w:cs="宋体"/>
          <w:sz w:val="24"/>
          <w:szCs w:val="24"/>
          <w:lang w:eastAsia="zh-CN"/>
        </w:rPr>
        <w:t>供应商（公章）：</w:t>
      </w:r>
      <w:r>
        <w:rPr>
          <w:rFonts w:ascii="Calibri" w:hAnsi="Calibri" w:eastAsia="Calibri" w:cs="Calibri"/>
          <w:sz w:val="24"/>
          <w:szCs w:val="24"/>
          <w:lang w:eastAsia="zh-CN"/>
        </w:rPr>
        <w:t>___________________</w:t>
      </w:r>
      <w:r>
        <w:rPr>
          <w:rFonts w:ascii="Calibri" w:hAnsi="Calibri" w:eastAsia="Calibri" w:cs="Calibri"/>
          <w:spacing w:val="-1"/>
          <w:sz w:val="24"/>
          <w:szCs w:val="24"/>
          <w:lang w:eastAsia="zh-CN"/>
        </w:rPr>
        <w:t>________</w:t>
      </w:r>
    </w:p>
    <w:p w14:paraId="71644DD9">
      <w:pPr>
        <w:pStyle w:val="2"/>
        <w:widowControl w:val="0"/>
        <w:overflowPunct w:val="0"/>
        <w:spacing w:line="360" w:lineRule="auto"/>
        <w:rPr>
          <w:lang w:eastAsia="zh-CN"/>
        </w:rPr>
      </w:pPr>
    </w:p>
    <w:p w14:paraId="300B647C">
      <w:pPr>
        <w:widowControl w:val="0"/>
        <w:overflowPunct w:val="0"/>
        <w:spacing w:line="360" w:lineRule="auto"/>
        <w:jc w:val="right"/>
        <w:rPr>
          <w:rFonts w:ascii="Calibri" w:hAnsi="Calibri" w:eastAsia="Calibri" w:cs="Calibri"/>
          <w:sz w:val="24"/>
          <w:szCs w:val="24"/>
          <w:lang w:eastAsia="zh-CN"/>
        </w:rPr>
      </w:pPr>
      <w:r>
        <w:rPr>
          <w:rFonts w:ascii="宋体" w:hAnsi="宋体" w:eastAsia="宋体" w:cs="宋体"/>
          <w:spacing w:val="-1"/>
          <w:sz w:val="24"/>
          <w:szCs w:val="24"/>
          <w:lang w:eastAsia="zh-CN"/>
        </w:rPr>
        <w:t>法</w:t>
      </w:r>
      <w:r>
        <w:rPr>
          <w:rFonts w:ascii="宋体" w:hAnsi="宋体" w:eastAsia="宋体" w:cs="宋体"/>
          <w:sz w:val="24"/>
          <w:szCs w:val="24"/>
          <w:lang w:eastAsia="zh-CN"/>
        </w:rPr>
        <w:t>定代表人或其委托代理人（签字或盖章）：</w:t>
      </w:r>
      <w:r>
        <w:rPr>
          <w:rFonts w:ascii="Calibri" w:hAnsi="Calibri" w:eastAsia="Calibri" w:cs="Calibri"/>
          <w:sz w:val="24"/>
          <w:szCs w:val="24"/>
          <w:lang w:eastAsia="zh-CN"/>
        </w:rPr>
        <w:t>_</w:t>
      </w:r>
      <w:r>
        <w:rPr>
          <w:rFonts w:ascii="Calibri" w:hAnsi="Calibri" w:eastAsia="Calibri" w:cs="Calibri"/>
          <w:spacing w:val="-1"/>
          <w:sz w:val="24"/>
          <w:szCs w:val="24"/>
          <w:lang w:eastAsia="zh-CN"/>
        </w:rPr>
        <w:t>__________</w:t>
      </w:r>
      <w:r>
        <w:rPr>
          <w:rFonts w:ascii="Calibri" w:hAnsi="Calibri" w:eastAsia="Calibri" w:cs="Calibri"/>
          <w:sz w:val="24"/>
          <w:szCs w:val="24"/>
          <w:lang w:eastAsia="zh-CN"/>
        </w:rPr>
        <w:t>_</w:t>
      </w:r>
    </w:p>
    <w:p w14:paraId="401ABD31">
      <w:pPr>
        <w:widowControl w:val="0"/>
        <w:overflowPunct w:val="0"/>
        <w:spacing w:line="360" w:lineRule="auto"/>
        <w:jc w:val="right"/>
        <w:rPr>
          <w:rFonts w:hint="eastAsia" w:ascii="宋体" w:hAnsi="宋体" w:eastAsia="宋体" w:cs="宋体"/>
          <w:sz w:val="24"/>
          <w:szCs w:val="24"/>
          <w:lang w:eastAsia="zh-CN"/>
        </w:rPr>
      </w:pPr>
      <w:r>
        <w:rPr>
          <w:rFonts w:ascii="宋体" w:hAnsi="宋体" w:eastAsia="宋体" w:cs="宋体"/>
          <w:spacing w:val="-5"/>
          <w:sz w:val="24"/>
          <w:szCs w:val="24"/>
          <w:lang w:eastAsia="zh-CN"/>
        </w:rPr>
        <w:t>日期：</w:t>
      </w:r>
      <w:r>
        <w:rPr>
          <w:rFonts w:ascii="Calibri" w:hAnsi="Calibri" w:eastAsia="Calibri" w:cs="Calibri"/>
          <w:spacing w:val="-5"/>
          <w:sz w:val="24"/>
          <w:szCs w:val="24"/>
          <w:lang w:eastAsia="zh-CN"/>
        </w:rPr>
        <w:t>______</w:t>
      </w:r>
      <w:r>
        <w:rPr>
          <w:rFonts w:ascii="宋体" w:hAnsi="宋体" w:eastAsia="宋体" w:cs="宋体"/>
          <w:spacing w:val="-5"/>
          <w:sz w:val="24"/>
          <w:szCs w:val="24"/>
          <w:lang w:eastAsia="zh-CN"/>
        </w:rPr>
        <w:t>年</w:t>
      </w:r>
      <w:r>
        <w:rPr>
          <w:rFonts w:ascii="Calibri" w:hAnsi="Calibri" w:eastAsia="Calibri" w:cs="Calibri"/>
          <w:spacing w:val="-5"/>
          <w:sz w:val="24"/>
          <w:szCs w:val="24"/>
          <w:lang w:eastAsia="zh-CN"/>
        </w:rPr>
        <w:t>____</w:t>
      </w:r>
      <w:r>
        <w:rPr>
          <w:rFonts w:ascii="宋体" w:hAnsi="宋体" w:eastAsia="宋体" w:cs="宋体"/>
          <w:spacing w:val="-5"/>
          <w:sz w:val="24"/>
          <w:szCs w:val="24"/>
          <w:lang w:eastAsia="zh-CN"/>
        </w:rPr>
        <w:t>月</w:t>
      </w:r>
      <w:r>
        <w:rPr>
          <w:rFonts w:ascii="Calibri" w:hAnsi="Calibri" w:eastAsia="Calibri" w:cs="Calibri"/>
          <w:spacing w:val="-5"/>
          <w:sz w:val="24"/>
          <w:szCs w:val="24"/>
          <w:lang w:eastAsia="zh-CN"/>
        </w:rPr>
        <w:t>____</w:t>
      </w:r>
      <w:r>
        <w:rPr>
          <w:rFonts w:ascii="宋体" w:hAnsi="宋体" w:eastAsia="宋体" w:cs="宋体"/>
          <w:spacing w:val="-6"/>
          <w:sz w:val="24"/>
          <w:szCs w:val="24"/>
          <w:lang w:eastAsia="zh-CN"/>
        </w:rPr>
        <w:t>日</w:t>
      </w:r>
    </w:p>
    <w:p w14:paraId="5CD8D9F7">
      <w:pPr>
        <w:widowControl w:val="0"/>
        <w:overflowPunct w:val="0"/>
        <w:rPr>
          <w:rFonts w:hint="eastAsia" w:ascii="宋体" w:hAnsi="宋体" w:eastAsia="宋体" w:cs="宋体"/>
          <w:sz w:val="24"/>
          <w:szCs w:val="24"/>
          <w:lang w:eastAsia="zh-CN"/>
        </w:rPr>
        <w:sectPr>
          <w:footerReference r:id="rId20" w:type="default"/>
          <w:pgSz w:w="11960" w:h="16880"/>
          <w:pgMar w:top="1405" w:right="1416" w:bottom="428" w:left="1425" w:header="0" w:footer="191" w:gutter="0"/>
          <w:cols w:space="720" w:num="1"/>
        </w:sectPr>
      </w:pPr>
    </w:p>
    <w:p w14:paraId="062EB86B">
      <w:pPr>
        <w:widowControl w:val="0"/>
        <w:overflowPunct w:val="0"/>
        <w:spacing w:line="360" w:lineRule="auto"/>
        <w:ind w:left="13"/>
        <w:outlineLvl w:val="1"/>
        <w:rPr>
          <w:rFonts w:hint="eastAsia" w:ascii="宋体" w:hAnsi="宋体" w:eastAsia="宋体" w:cs="宋体"/>
          <w:sz w:val="24"/>
          <w:szCs w:val="24"/>
          <w:lang w:eastAsia="zh-CN"/>
        </w:rPr>
      </w:pPr>
      <w:bookmarkStart w:id="16" w:name="bookmark32"/>
      <w:bookmarkEnd w:id="16"/>
      <w:r>
        <w:rPr>
          <w:rFonts w:ascii="宋体" w:hAnsi="宋体" w:eastAsia="宋体" w:cs="宋体"/>
          <w:b/>
          <w:bCs/>
          <w:spacing w:val="-3"/>
          <w:sz w:val="24"/>
          <w:szCs w:val="24"/>
          <w:lang w:eastAsia="zh-CN"/>
        </w:rPr>
        <w:t>二、法定代表人身份证明</w:t>
      </w:r>
    </w:p>
    <w:p w14:paraId="496592A0">
      <w:pPr>
        <w:widowControl w:val="0"/>
        <w:overflowPunct w:val="0"/>
        <w:spacing w:line="360" w:lineRule="auto"/>
        <w:ind w:left="3490"/>
        <w:rPr>
          <w:rFonts w:hint="eastAsia" w:ascii="宋体" w:hAnsi="宋体" w:eastAsia="宋体" w:cs="宋体"/>
          <w:sz w:val="24"/>
          <w:szCs w:val="24"/>
          <w:lang w:eastAsia="zh-CN"/>
        </w:rPr>
      </w:pPr>
      <w:r>
        <w:rPr>
          <w:rFonts w:ascii="宋体" w:hAnsi="宋体" w:eastAsia="宋体" w:cs="宋体"/>
          <w:b/>
          <w:bCs/>
          <w:spacing w:val="-3"/>
          <w:sz w:val="24"/>
          <w:szCs w:val="24"/>
          <w:lang w:eastAsia="zh-CN"/>
        </w:rPr>
        <w:t>法定代表人身份证明</w:t>
      </w:r>
    </w:p>
    <w:p w14:paraId="58B6CEFA">
      <w:pPr>
        <w:pStyle w:val="2"/>
        <w:widowControl w:val="0"/>
        <w:overflowPunct w:val="0"/>
        <w:spacing w:line="360" w:lineRule="auto"/>
        <w:rPr>
          <w:lang w:eastAsia="zh-CN"/>
        </w:rPr>
      </w:pPr>
    </w:p>
    <w:p w14:paraId="782F3844">
      <w:pPr>
        <w:pStyle w:val="2"/>
        <w:widowControl w:val="0"/>
        <w:overflowPunct w:val="0"/>
        <w:spacing w:line="360" w:lineRule="auto"/>
        <w:rPr>
          <w:lang w:eastAsia="zh-CN"/>
        </w:rPr>
      </w:pPr>
    </w:p>
    <w:p w14:paraId="468E74AD">
      <w:pPr>
        <w:pStyle w:val="2"/>
        <w:widowControl w:val="0"/>
        <w:overflowPunct w:val="0"/>
        <w:spacing w:line="360" w:lineRule="auto"/>
        <w:rPr>
          <w:lang w:eastAsia="zh-CN"/>
        </w:rPr>
      </w:pPr>
    </w:p>
    <w:p w14:paraId="621EE0F2">
      <w:pPr>
        <w:pStyle w:val="2"/>
        <w:widowControl w:val="0"/>
        <w:overflowPunct w:val="0"/>
        <w:spacing w:line="360" w:lineRule="auto"/>
        <w:rPr>
          <w:lang w:eastAsia="zh-CN"/>
        </w:rPr>
      </w:pPr>
    </w:p>
    <w:p w14:paraId="55A8846C">
      <w:pPr>
        <w:widowControl w:val="0"/>
        <w:overflowPunct w:val="0"/>
        <w:spacing w:line="360" w:lineRule="auto"/>
        <w:ind w:left="489"/>
        <w:rPr>
          <w:rFonts w:hint="eastAsia" w:ascii="宋体" w:hAnsi="宋体" w:eastAsia="宋体" w:cs="宋体"/>
          <w:sz w:val="24"/>
          <w:szCs w:val="24"/>
          <w:lang w:eastAsia="zh-CN"/>
        </w:rPr>
      </w:pPr>
      <w:r>
        <w:rPr>
          <w:rFonts w:ascii="宋体" w:hAnsi="宋体" w:eastAsia="宋体" w:cs="宋体"/>
          <w:sz w:val="24"/>
          <w:szCs w:val="24"/>
          <w:lang w:eastAsia="zh-CN"/>
        </w:rPr>
        <w:t>供应商名称：__________________</w:t>
      </w:r>
      <w:r>
        <w:rPr>
          <w:rFonts w:ascii="宋体" w:hAnsi="宋体" w:eastAsia="宋体" w:cs="宋体"/>
          <w:spacing w:val="-1"/>
          <w:sz w:val="24"/>
          <w:szCs w:val="24"/>
          <w:lang w:eastAsia="zh-CN"/>
        </w:rPr>
        <w:t>___________</w:t>
      </w:r>
    </w:p>
    <w:p w14:paraId="3CECFB47">
      <w:pPr>
        <w:widowControl w:val="0"/>
        <w:overflowPunct w:val="0"/>
        <w:spacing w:line="360" w:lineRule="auto"/>
        <w:ind w:left="491"/>
        <w:rPr>
          <w:rFonts w:hint="eastAsia" w:ascii="宋体" w:hAnsi="宋体" w:eastAsia="宋体" w:cs="宋体"/>
          <w:sz w:val="24"/>
          <w:szCs w:val="24"/>
          <w:lang w:eastAsia="zh-CN"/>
        </w:rPr>
      </w:pPr>
      <w:r>
        <w:rPr>
          <w:rFonts w:ascii="宋体" w:hAnsi="宋体" w:eastAsia="宋体" w:cs="宋体"/>
          <w:sz w:val="24"/>
          <w:szCs w:val="24"/>
          <w:lang w:eastAsia="zh-CN"/>
        </w:rPr>
        <w:t>单位性质：__________________</w:t>
      </w:r>
      <w:r>
        <w:rPr>
          <w:rFonts w:ascii="宋体" w:hAnsi="宋体" w:eastAsia="宋体" w:cs="宋体"/>
          <w:spacing w:val="-1"/>
          <w:sz w:val="24"/>
          <w:szCs w:val="24"/>
          <w:lang w:eastAsia="zh-CN"/>
        </w:rPr>
        <w:t>_____________</w:t>
      </w:r>
    </w:p>
    <w:p w14:paraId="6A7096AD">
      <w:pPr>
        <w:widowControl w:val="0"/>
        <w:overflowPunct w:val="0"/>
        <w:spacing w:line="360" w:lineRule="auto"/>
        <w:ind w:left="489"/>
        <w:rPr>
          <w:rFonts w:hint="eastAsia" w:ascii="宋体" w:hAnsi="宋体" w:eastAsia="宋体" w:cs="宋体"/>
          <w:sz w:val="24"/>
          <w:szCs w:val="24"/>
          <w:lang w:eastAsia="zh-CN"/>
        </w:rPr>
      </w:pPr>
      <w:r>
        <w:rPr>
          <w:rFonts w:ascii="宋体" w:hAnsi="宋体" w:eastAsia="宋体" w:cs="宋体"/>
          <w:sz w:val="24"/>
          <w:szCs w:val="24"/>
          <w:lang w:eastAsia="zh-CN"/>
        </w:rPr>
        <w:t>地址：________________________</w:t>
      </w:r>
      <w:r>
        <w:rPr>
          <w:rFonts w:ascii="宋体" w:hAnsi="宋体" w:eastAsia="宋体" w:cs="宋体"/>
          <w:spacing w:val="-1"/>
          <w:sz w:val="24"/>
          <w:szCs w:val="24"/>
          <w:lang w:eastAsia="zh-CN"/>
        </w:rPr>
        <w:t>___________</w:t>
      </w:r>
    </w:p>
    <w:p w14:paraId="7C515A6A">
      <w:pPr>
        <w:widowControl w:val="0"/>
        <w:overflowPunct w:val="0"/>
        <w:spacing w:line="360" w:lineRule="auto"/>
        <w:ind w:left="491"/>
        <w:rPr>
          <w:rFonts w:hint="eastAsia" w:ascii="宋体" w:hAnsi="宋体" w:eastAsia="宋体" w:cs="宋体"/>
          <w:sz w:val="24"/>
          <w:szCs w:val="24"/>
          <w:lang w:eastAsia="zh-CN"/>
        </w:rPr>
      </w:pPr>
      <w:r>
        <w:rPr>
          <w:rFonts w:ascii="宋体" w:hAnsi="宋体" w:eastAsia="宋体" w:cs="宋体"/>
          <w:sz w:val="24"/>
          <w:szCs w:val="24"/>
          <w:lang w:eastAsia="zh-CN"/>
        </w:rPr>
        <w:t>成立时间：___________年___</w:t>
      </w:r>
      <w:r>
        <w:rPr>
          <w:rFonts w:ascii="宋体" w:hAnsi="宋体" w:eastAsia="宋体" w:cs="宋体"/>
          <w:spacing w:val="-1"/>
          <w:sz w:val="24"/>
          <w:szCs w:val="24"/>
          <w:lang w:eastAsia="zh-CN"/>
        </w:rPr>
        <w:t>____月_______日</w:t>
      </w:r>
    </w:p>
    <w:p w14:paraId="5806801B">
      <w:pPr>
        <w:widowControl w:val="0"/>
        <w:overflowPunct w:val="0"/>
        <w:spacing w:line="360" w:lineRule="auto"/>
        <w:ind w:left="491"/>
        <w:rPr>
          <w:rFonts w:hint="eastAsia" w:ascii="宋体" w:hAnsi="宋体" w:eastAsia="宋体" w:cs="宋体"/>
          <w:sz w:val="24"/>
          <w:szCs w:val="24"/>
          <w:lang w:eastAsia="zh-CN"/>
        </w:rPr>
      </w:pPr>
      <w:r>
        <w:rPr>
          <w:rFonts w:ascii="宋体" w:hAnsi="宋体" w:eastAsia="宋体" w:cs="宋体"/>
          <w:sz w:val="24"/>
          <w:szCs w:val="24"/>
          <w:lang w:eastAsia="zh-CN"/>
        </w:rPr>
        <w:t>经营期限：__________________</w:t>
      </w:r>
      <w:r>
        <w:rPr>
          <w:rFonts w:ascii="宋体" w:hAnsi="宋体" w:eastAsia="宋体" w:cs="宋体"/>
          <w:spacing w:val="-1"/>
          <w:sz w:val="24"/>
          <w:szCs w:val="24"/>
          <w:lang w:eastAsia="zh-CN"/>
        </w:rPr>
        <w:t>_____________</w:t>
      </w:r>
    </w:p>
    <w:p w14:paraId="0C6D5F5B">
      <w:pPr>
        <w:widowControl w:val="0"/>
        <w:overflowPunct w:val="0"/>
        <w:spacing w:line="360" w:lineRule="auto"/>
        <w:ind w:firstLine="489"/>
        <w:rPr>
          <w:rFonts w:hint="eastAsia" w:ascii="宋体" w:hAnsi="宋体" w:eastAsia="宋体" w:cs="宋体"/>
          <w:sz w:val="24"/>
          <w:szCs w:val="24"/>
          <w:lang w:eastAsia="zh-CN"/>
        </w:rPr>
      </w:pPr>
      <w:r>
        <w:rPr>
          <w:rFonts w:ascii="宋体" w:hAnsi="宋体" w:eastAsia="宋体" w:cs="宋体"/>
          <w:spacing w:val="-5"/>
          <w:sz w:val="24"/>
          <w:szCs w:val="24"/>
          <w:lang w:eastAsia="zh-CN"/>
        </w:rPr>
        <w:t>姓名：性别：___________年龄：___________职务：_________系</w:t>
      </w:r>
      <w:r>
        <w:rPr>
          <w:rFonts w:ascii="宋体" w:hAnsi="宋体" w:eastAsia="宋体" w:cs="宋体"/>
          <w:sz w:val="24"/>
          <w:szCs w:val="24"/>
          <w:lang w:eastAsia="zh-CN"/>
        </w:rPr>
        <w:t>_____________________________________（供应商名称）的法定代表人。</w:t>
      </w:r>
    </w:p>
    <w:p w14:paraId="5AEFEDD7">
      <w:pPr>
        <w:widowControl w:val="0"/>
        <w:overflowPunct w:val="0"/>
        <w:spacing w:line="360" w:lineRule="auto"/>
        <w:ind w:left="969"/>
        <w:rPr>
          <w:rFonts w:hint="eastAsia" w:ascii="宋体" w:hAnsi="宋体" w:eastAsia="宋体" w:cs="宋体"/>
          <w:sz w:val="24"/>
          <w:szCs w:val="24"/>
          <w:lang w:eastAsia="zh-CN"/>
        </w:rPr>
      </w:pPr>
      <w:r>
        <w:rPr>
          <w:rFonts w:ascii="宋体" w:hAnsi="宋体" w:eastAsia="宋体" w:cs="宋体"/>
          <w:spacing w:val="-2"/>
          <w:sz w:val="24"/>
          <w:szCs w:val="24"/>
          <w:lang w:eastAsia="zh-CN"/>
        </w:rPr>
        <w:t>特此证明。</w:t>
      </w:r>
    </w:p>
    <w:p w14:paraId="41842B65">
      <w:pPr>
        <w:pStyle w:val="2"/>
        <w:widowControl w:val="0"/>
        <w:overflowPunct w:val="0"/>
        <w:spacing w:line="360" w:lineRule="auto"/>
        <w:rPr>
          <w:lang w:eastAsia="zh-CN"/>
        </w:rPr>
      </w:pPr>
    </w:p>
    <w:p w14:paraId="068196D0">
      <w:pPr>
        <w:pStyle w:val="2"/>
        <w:widowControl w:val="0"/>
        <w:overflowPunct w:val="0"/>
        <w:spacing w:line="360" w:lineRule="auto"/>
        <w:rPr>
          <w:lang w:eastAsia="zh-CN"/>
        </w:rPr>
      </w:pPr>
    </w:p>
    <w:p w14:paraId="34836A3A">
      <w:pPr>
        <w:widowControl w:val="0"/>
        <w:overflowPunct w:val="0"/>
        <w:spacing w:line="360" w:lineRule="auto"/>
        <w:ind w:left="988"/>
        <w:rPr>
          <w:rFonts w:hint="eastAsia" w:ascii="宋体" w:hAnsi="宋体" w:eastAsia="宋体" w:cs="宋体"/>
          <w:sz w:val="24"/>
          <w:szCs w:val="24"/>
          <w:lang w:eastAsia="zh-CN"/>
        </w:rPr>
      </w:pPr>
      <w:r>
        <w:rPr>
          <w:rFonts w:ascii="宋体" w:hAnsi="宋体" w:eastAsia="宋体" w:cs="宋体"/>
          <w:spacing w:val="-3"/>
          <w:sz w:val="24"/>
          <w:szCs w:val="24"/>
          <w:lang w:eastAsia="zh-CN"/>
        </w:rPr>
        <w:t>附：法定代表人身份证复印件</w:t>
      </w:r>
    </w:p>
    <w:p w14:paraId="308F038B">
      <w:pPr>
        <w:pStyle w:val="2"/>
        <w:widowControl w:val="0"/>
        <w:overflowPunct w:val="0"/>
        <w:spacing w:line="360" w:lineRule="auto"/>
        <w:rPr>
          <w:lang w:eastAsia="zh-CN"/>
        </w:rPr>
      </w:pPr>
    </w:p>
    <w:p w14:paraId="7987C87B">
      <w:pPr>
        <w:pStyle w:val="2"/>
        <w:widowControl w:val="0"/>
        <w:overflowPunct w:val="0"/>
        <w:spacing w:line="360" w:lineRule="auto"/>
        <w:rPr>
          <w:lang w:eastAsia="zh-CN"/>
        </w:rPr>
      </w:pPr>
    </w:p>
    <w:p w14:paraId="6923007B">
      <w:pPr>
        <w:widowControl w:val="0"/>
        <w:overflowPunct w:val="0"/>
        <w:spacing w:line="360" w:lineRule="auto"/>
        <w:ind w:left="5193"/>
        <w:rPr>
          <w:rFonts w:hint="eastAsia" w:ascii="宋体" w:hAnsi="宋体" w:eastAsia="宋体" w:cs="宋体"/>
          <w:sz w:val="24"/>
          <w:szCs w:val="24"/>
          <w:lang w:eastAsia="zh-CN"/>
        </w:rPr>
      </w:pPr>
      <w:r>
        <w:rPr>
          <w:rFonts w:ascii="宋体" w:hAnsi="宋体" w:eastAsia="宋体" w:cs="宋体"/>
          <w:spacing w:val="-2"/>
          <w:sz w:val="24"/>
          <w:szCs w:val="24"/>
          <w:lang w:eastAsia="zh-CN"/>
        </w:rPr>
        <w:t>供应商（公章</w:t>
      </w:r>
      <w:r>
        <w:rPr>
          <w:rFonts w:ascii="宋体" w:hAnsi="宋体" w:eastAsia="宋体" w:cs="宋体"/>
          <w:sz w:val="24"/>
          <w:szCs w:val="24"/>
          <w:lang w:eastAsia="zh-CN"/>
        </w:rPr>
        <w:t>）：</w:t>
      </w:r>
    </w:p>
    <w:p w14:paraId="7ED65ACD">
      <w:pPr>
        <w:pStyle w:val="2"/>
        <w:widowControl w:val="0"/>
        <w:overflowPunct w:val="0"/>
        <w:spacing w:line="360" w:lineRule="auto"/>
        <w:rPr>
          <w:lang w:eastAsia="zh-CN"/>
        </w:rPr>
      </w:pPr>
    </w:p>
    <w:p w14:paraId="00666ECD">
      <w:pPr>
        <w:widowControl w:val="0"/>
        <w:overflowPunct w:val="0"/>
        <w:spacing w:line="360" w:lineRule="auto"/>
        <w:ind w:left="5954"/>
        <w:outlineLvl w:val="1"/>
        <w:rPr>
          <w:rFonts w:hint="eastAsia" w:ascii="宋体" w:hAnsi="宋体" w:eastAsia="宋体" w:cs="宋体"/>
          <w:sz w:val="24"/>
          <w:szCs w:val="24"/>
          <w:lang w:eastAsia="zh-CN"/>
        </w:rPr>
      </w:pPr>
      <w:r>
        <w:rPr>
          <w:rFonts w:ascii="宋体" w:hAnsi="宋体" w:eastAsia="宋体" w:cs="宋体"/>
          <w:spacing w:val="-3"/>
          <w:sz w:val="24"/>
          <w:szCs w:val="24"/>
          <w:lang w:eastAsia="zh-CN"/>
        </w:rPr>
        <w:t>日期：______年_____月___日</w:t>
      </w:r>
    </w:p>
    <w:p w14:paraId="74B5598E">
      <w:pPr>
        <w:widowControl w:val="0"/>
        <w:overflowPunct w:val="0"/>
        <w:rPr>
          <w:rFonts w:hint="eastAsia" w:ascii="宋体" w:hAnsi="宋体" w:eastAsia="宋体" w:cs="宋体"/>
          <w:sz w:val="24"/>
          <w:szCs w:val="24"/>
          <w:lang w:eastAsia="zh-CN"/>
        </w:rPr>
        <w:sectPr>
          <w:footerReference r:id="rId21" w:type="default"/>
          <w:pgSz w:w="11960" w:h="16880"/>
          <w:pgMar w:top="1405" w:right="1419" w:bottom="428" w:left="1416" w:header="0" w:footer="191" w:gutter="0"/>
          <w:cols w:space="720" w:num="1"/>
        </w:sectPr>
      </w:pPr>
    </w:p>
    <w:p w14:paraId="6C39876F">
      <w:pPr>
        <w:widowControl w:val="0"/>
        <w:overflowPunct w:val="0"/>
        <w:spacing w:line="360" w:lineRule="auto"/>
        <w:ind w:left="9"/>
        <w:rPr>
          <w:rFonts w:hint="eastAsia" w:ascii="宋体" w:hAnsi="宋体" w:eastAsia="宋体" w:cs="宋体"/>
          <w:sz w:val="24"/>
          <w:szCs w:val="24"/>
          <w:lang w:eastAsia="zh-CN"/>
        </w:rPr>
      </w:pPr>
      <w:bookmarkStart w:id="17" w:name="bookmark33"/>
      <w:bookmarkEnd w:id="17"/>
      <w:r>
        <w:rPr>
          <w:rFonts w:ascii="宋体" w:hAnsi="宋体" w:eastAsia="宋体" w:cs="宋体"/>
          <w:b/>
          <w:bCs/>
          <w:spacing w:val="-4"/>
          <w:sz w:val="24"/>
          <w:szCs w:val="24"/>
          <w:lang w:eastAsia="zh-CN"/>
        </w:rPr>
        <w:t>三、授权委托书</w:t>
      </w:r>
    </w:p>
    <w:p w14:paraId="760D964C">
      <w:pPr>
        <w:widowControl w:val="0"/>
        <w:overflowPunct w:val="0"/>
        <w:spacing w:line="360" w:lineRule="auto"/>
        <w:ind w:left="3968"/>
        <w:rPr>
          <w:rFonts w:hint="eastAsia" w:ascii="宋体" w:hAnsi="宋体" w:eastAsia="宋体" w:cs="宋体"/>
          <w:sz w:val="24"/>
          <w:szCs w:val="24"/>
          <w:lang w:eastAsia="zh-CN"/>
        </w:rPr>
      </w:pPr>
      <w:r>
        <w:rPr>
          <w:rFonts w:ascii="宋体" w:hAnsi="宋体" w:eastAsia="宋体" w:cs="宋体"/>
          <w:b/>
          <w:bCs/>
          <w:spacing w:val="-4"/>
          <w:sz w:val="24"/>
          <w:szCs w:val="24"/>
          <w:lang w:eastAsia="zh-CN"/>
        </w:rPr>
        <w:t>授权委托书</w:t>
      </w:r>
    </w:p>
    <w:p w14:paraId="024BCDE3">
      <w:pPr>
        <w:pStyle w:val="2"/>
        <w:widowControl w:val="0"/>
        <w:overflowPunct w:val="0"/>
        <w:spacing w:line="360" w:lineRule="auto"/>
        <w:rPr>
          <w:lang w:eastAsia="zh-CN"/>
        </w:rPr>
      </w:pPr>
    </w:p>
    <w:p w14:paraId="31261CB6">
      <w:pPr>
        <w:widowControl w:val="0"/>
        <w:overflowPunct w:val="0"/>
        <w:spacing w:line="360" w:lineRule="auto"/>
        <w:ind w:firstLine="490"/>
        <w:jc w:val="both"/>
        <w:rPr>
          <w:rFonts w:hint="eastAsia" w:ascii="宋体" w:hAnsi="宋体" w:eastAsia="宋体" w:cs="宋体"/>
          <w:sz w:val="24"/>
          <w:szCs w:val="24"/>
          <w:lang w:eastAsia="zh-CN"/>
        </w:rPr>
      </w:pPr>
      <w:r>
        <w:rPr>
          <w:rFonts w:ascii="宋体" w:hAnsi="宋体" w:eastAsia="宋体" w:cs="宋体"/>
          <w:spacing w:val="4"/>
          <w:sz w:val="24"/>
          <w:szCs w:val="24"/>
          <w:lang w:eastAsia="zh-CN"/>
        </w:rPr>
        <w:t>本人___________（姓名）系___________（供应商名称）的法定代表人，现委托</w:t>
      </w:r>
      <w:r>
        <w:rPr>
          <w:rFonts w:ascii="宋体" w:hAnsi="宋体" w:eastAsia="宋体" w:cs="宋体"/>
          <w:spacing w:val="-1"/>
          <w:sz w:val="24"/>
          <w:szCs w:val="24"/>
          <w:lang w:eastAsia="zh-CN"/>
        </w:rPr>
        <w:t>___________（姓名）为我方代理人。代理人根据授权，以我方名义签署、澄清、说明、</w:t>
      </w:r>
      <w:r>
        <w:rPr>
          <w:rFonts w:ascii="宋体" w:hAnsi="宋体" w:eastAsia="宋体" w:cs="宋体"/>
          <w:spacing w:val="-6"/>
          <w:sz w:val="24"/>
          <w:szCs w:val="24"/>
          <w:lang w:eastAsia="zh-CN"/>
        </w:rPr>
        <w:t>补正、递交、撤回、修改___________（项目名称）响应文件、签</w:t>
      </w:r>
      <w:r>
        <w:rPr>
          <w:rFonts w:ascii="宋体" w:hAnsi="宋体" w:eastAsia="宋体" w:cs="宋体"/>
          <w:spacing w:val="-7"/>
          <w:sz w:val="24"/>
          <w:szCs w:val="24"/>
          <w:lang w:eastAsia="zh-CN"/>
        </w:rPr>
        <w:t>订合同和处理有关事宜，</w:t>
      </w:r>
      <w:r>
        <w:rPr>
          <w:rFonts w:ascii="宋体" w:hAnsi="宋体" w:eastAsia="宋体" w:cs="宋体"/>
          <w:sz w:val="24"/>
          <w:szCs w:val="24"/>
          <w:lang w:eastAsia="zh-CN"/>
        </w:rPr>
        <w:t>其法律后果由我方承担。</w:t>
      </w:r>
    </w:p>
    <w:p w14:paraId="1E284225">
      <w:pPr>
        <w:widowControl w:val="0"/>
        <w:overflowPunct w:val="0"/>
        <w:spacing w:line="360" w:lineRule="auto"/>
        <w:ind w:left="488"/>
        <w:rPr>
          <w:rFonts w:hint="eastAsia" w:ascii="宋体" w:hAnsi="宋体" w:eastAsia="宋体" w:cs="宋体"/>
          <w:sz w:val="24"/>
          <w:szCs w:val="24"/>
          <w:lang w:eastAsia="zh-CN"/>
        </w:rPr>
      </w:pPr>
      <w:r>
        <w:rPr>
          <w:rFonts w:ascii="宋体" w:hAnsi="宋体" w:eastAsia="宋体" w:cs="宋体"/>
          <w:spacing w:val="-1"/>
          <w:sz w:val="24"/>
          <w:szCs w:val="24"/>
          <w:lang w:eastAsia="zh-CN"/>
        </w:rPr>
        <w:t>委托期限：_____________</w:t>
      </w:r>
    </w:p>
    <w:p w14:paraId="097E4FA0">
      <w:pPr>
        <w:widowControl w:val="0"/>
        <w:overflowPunct w:val="0"/>
        <w:spacing w:line="360" w:lineRule="auto"/>
        <w:ind w:left="488"/>
        <w:rPr>
          <w:rFonts w:hint="eastAsia" w:ascii="宋体" w:hAnsi="宋体" w:eastAsia="宋体" w:cs="宋体"/>
          <w:sz w:val="24"/>
          <w:szCs w:val="24"/>
          <w:lang w:eastAsia="zh-CN"/>
        </w:rPr>
      </w:pPr>
      <w:r>
        <w:rPr>
          <w:rFonts w:ascii="宋体" w:hAnsi="宋体" w:eastAsia="宋体" w:cs="宋体"/>
          <w:spacing w:val="-1"/>
          <w:sz w:val="24"/>
          <w:szCs w:val="24"/>
          <w:lang w:eastAsia="zh-CN"/>
        </w:rPr>
        <w:t>代理人无转委托权。</w:t>
      </w:r>
    </w:p>
    <w:p w14:paraId="4DC159DB">
      <w:pPr>
        <w:widowControl w:val="0"/>
        <w:overflowPunct w:val="0"/>
        <w:spacing w:line="360" w:lineRule="auto"/>
        <w:ind w:left="508"/>
        <w:rPr>
          <w:rFonts w:hint="eastAsia" w:ascii="宋体" w:hAnsi="宋体" w:eastAsia="宋体" w:cs="宋体"/>
          <w:sz w:val="24"/>
          <w:szCs w:val="24"/>
          <w:lang w:eastAsia="zh-CN"/>
        </w:rPr>
      </w:pPr>
      <w:r>
        <w:rPr>
          <w:rFonts w:ascii="宋体" w:hAnsi="宋体" w:eastAsia="宋体" w:cs="宋体"/>
          <w:spacing w:val="-3"/>
          <w:sz w:val="24"/>
          <w:szCs w:val="24"/>
          <w:lang w:eastAsia="zh-CN"/>
        </w:rPr>
        <w:t>附：委托代理人身份证复印件</w:t>
      </w:r>
    </w:p>
    <w:p w14:paraId="0DA11143">
      <w:pPr>
        <w:pStyle w:val="2"/>
        <w:widowControl w:val="0"/>
        <w:overflowPunct w:val="0"/>
        <w:spacing w:line="360" w:lineRule="auto"/>
        <w:rPr>
          <w:lang w:eastAsia="zh-CN"/>
        </w:rPr>
      </w:pPr>
    </w:p>
    <w:p w14:paraId="771FDDA0">
      <w:pPr>
        <w:pStyle w:val="2"/>
        <w:widowControl w:val="0"/>
        <w:overflowPunct w:val="0"/>
        <w:spacing w:line="360" w:lineRule="auto"/>
        <w:rPr>
          <w:lang w:eastAsia="zh-CN"/>
        </w:rPr>
      </w:pPr>
    </w:p>
    <w:p w14:paraId="1C863C5D">
      <w:pPr>
        <w:pStyle w:val="2"/>
        <w:widowControl w:val="0"/>
        <w:overflowPunct w:val="0"/>
        <w:spacing w:line="360" w:lineRule="auto"/>
        <w:rPr>
          <w:lang w:eastAsia="zh-CN"/>
        </w:rPr>
      </w:pPr>
    </w:p>
    <w:p w14:paraId="64C66B5D">
      <w:pPr>
        <w:pStyle w:val="2"/>
        <w:widowControl w:val="0"/>
        <w:overflowPunct w:val="0"/>
        <w:spacing w:line="360" w:lineRule="auto"/>
        <w:rPr>
          <w:lang w:eastAsia="zh-CN"/>
        </w:rPr>
      </w:pPr>
    </w:p>
    <w:p w14:paraId="2B11B5BD">
      <w:pPr>
        <w:pStyle w:val="2"/>
        <w:widowControl w:val="0"/>
        <w:overflowPunct w:val="0"/>
        <w:spacing w:line="360" w:lineRule="auto"/>
        <w:rPr>
          <w:lang w:eastAsia="zh-CN"/>
        </w:rPr>
      </w:pPr>
    </w:p>
    <w:p w14:paraId="6175DD2A">
      <w:pPr>
        <w:pStyle w:val="2"/>
        <w:widowControl w:val="0"/>
        <w:overflowPunct w:val="0"/>
        <w:spacing w:line="360" w:lineRule="auto"/>
        <w:rPr>
          <w:lang w:eastAsia="zh-CN"/>
        </w:rPr>
      </w:pPr>
    </w:p>
    <w:p w14:paraId="01B2755E">
      <w:pPr>
        <w:widowControl w:val="0"/>
        <w:overflowPunct w:val="0"/>
        <w:spacing w:line="360" w:lineRule="auto"/>
        <w:ind w:left="3369"/>
        <w:rPr>
          <w:rFonts w:hint="eastAsia" w:ascii="宋体" w:hAnsi="宋体" w:eastAsia="宋体" w:cs="宋体"/>
          <w:sz w:val="24"/>
          <w:szCs w:val="24"/>
          <w:lang w:eastAsia="zh-CN"/>
        </w:rPr>
      </w:pPr>
      <w:r>
        <w:rPr>
          <w:rFonts w:ascii="宋体" w:hAnsi="宋体" w:eastAsia="宋体" w:cs="宋体"/>
          <w:spacing w:val="-1"/>
          <w:sz w:val="24"/>
          <w:szCs w:val="24"/>
          <w:lang w:eastAsia="zh-CN"/>
        </w:rPr>
        <w:t>供应商（盖章</w:t>
      </w:r>
      <w:r>
        <w:rPr>
          <w:rFonts w:ascii="宋体" w:hAnsi="宋体" w:eastAsia="宋体" w:cs="宋体"/>
          <w:spacing w:val="6"/>
          <w:sz w:val="24"/>
          <w:szCs w:val="24"/>
          <w:lang w:eastAsia="zh-CN"/>
        </w:rPr>
        <w:t>）：</w:t>
      </w:r>
      <w:r>
        <w:rPr>
          <w:rFonts w:ascii="宋体" w:hAnsi="宋体" w:eastAsia="宋体" w:cs="宋体"/>
          <w:spacing w:val="-1"/>
          <w:sz w:val="24"/>
          <w:szCs w:val="24"/>
          <w:lang w:eastAsia="zh-CN"/>
        </w:rPr>
        <w:t>_____________</w:t>
      </w:r>
      <w:r>
        <w:rPr>
          <w:position w:val="-3"/>
          <w:sz w:val="24"/>
          <w:szCs w:val="24"/>
        </w:rPr>
        <w:drawing>
          <wp:inline distT="0" distB="0" distL="0" distR="0">
            <wp:extent cx="381000" cy="6985"/>
            <wp:effectExtent l="0" t="0" r="0" b="0"/>
            <wp:docPr id="1027" name="IM 2"/>
            <wp:cNvGraphicFramePr/>
            <a:graphic xmlns:a="http://schemas.openxmlformats.org/drawingml/2006/main">
              <a:graphicData uri="http://schemas.openxmlformats.org/drawingml/2006/picture">
                <pic:pic xmlns:pic="http://schemas.openxmlformats.org/drawingml/2006/picture">
                  <pic:nvPicPr>
                    <pic:cNvPr id="1027" name="IM 2"/>
                    <pic:cNvPicPr/>
                  </pic:nvPicPr>
                  <pic:blipFill>
                    <a:blip r:embed="rId31" cstate="print"/>
                    <a:srcRect/>
                    <a:stretch>
                      <a:fillRect/>
                    </a:stretch>
                  </pic:blipFill>
                  <pic:spPr>
                    <a:xfrm>
                      <a:off x="0" y="0"/>
                      <a:ext cx="381000" cy="6985"/>
                    </a:xfrm>
                    <a:prstGeom prst="rect">
                      <a:avLst/>
                    </a:prstGeom>
                  </pic:spPr>
                </pic:pic>
              </a:graphicData>
            </a:graphic>
          </wp:inline>
        </w:drawing>
      </w:r>
      <w:r>
        <w:rPr>
          <w:rFonts w:ascii="宋体" w:hAnsi="宋体" w:eastAsia="宋体" w:cs="宋体"/>
          <w:spacing w:val="-1"/>
          <w:sz w:val="24"/>
          <w:szCs w:val="24"/>
          <w:lang w:eastAsia="zh-CN"/>
        </w:rPr>
        <w:t>____</w:t>
      </w:r>
    </w:p>
    <w:p w14:paraId="364D5A36">
      <w:pPr>
        <w:pStyle w:val="2"/>
        <w:widowControl w:val="0"/>
        <w:overflowPunct w:val="0"/>
        <w:spacing w:line="360" w:lineRule="auto"/>
        <w:rPr>
          <w:lang w:eastAsia="zh-CN"/>
        </w:rPr>
      </w:pPr>
    </w:p>
    <w:p w14:paraId="508A92E6">
      <w:pPr>
        <w:widowControl w:val="0"/>
        <w:overflowPunct w:val="0"/>
        <w:spacing w:line="360" w:lineRule="auto"/>
        <w:ind w:left="3370"/>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法定代表人（签字或盖章</w:t>
      </w:r>
      <w:r>
        <w:rPr>
          <w:rFonts w:ascii="宋体" w:hAnsi="宋体" w:eastAsia="宋体" w:cs="宋体"/>
          <w:spacing w:val="6"/>
          <w:sz w:val="24"/>
          <w:szCs w:val="24"/>
          <w:lang w:eastAsia="zh-CN"/>
        </w:rPr>
        <w:t>）：</w:t>
      </w:r>
      <w:r>
        <w:rPr>
          <w:rFonts w:ascii="宋体" w:hAnsi="宋体" w:eastAsia="宋体" w:cs="宋体"/>
          <w:spacing w:val="-1"/>
          <w:sz w:val="24"/>
          <w:szCs w:val="24"/>
          <w:lang w:eastAsia="zh-CN"/>
        </w:rPr>
        <w:t>_____________</w:t>
      </w:r>
    </w:p>
    <w:p w14:paraId="6F3264C2">
      <w:pPr>
        <w:widowControl w:val="0"/>
        <w:overflowPunct w:val="0"/>
        <w:spacing w:line="360" w:lineRule="auto"/>
        <w:ind w:left="5810"/>
        <w:rPr>
          <w:rFonts w:hint="eastAsia" w:ascii="宋体" w:hAnsi="宋体" w:eastAsia="宋体" w:cs="宋体"/>
          <w:sz w:val="24"/>
          <w:szCs w:val="24"/>
          <w:lang w:eastAsia="zh-CN"/>
        </w:rPr>
      </w:pPr>
      <w:r>
        <w:rPr>
          <w:rFonts w:ascii="宋体" w:hAnsi="宋体" w:eastAsia="宋体" w:cs="宋体"/>
          <w:spacing w:val="-3"/>
          <w:sz w:val="24"/>
          <w:szCs w:val="24"/>
          <w:lang w:eastAsia="zh-CN"/>
        </w:rPr>
        <w:t>日期：_______年____月____日</w:t>
      </w:r>
    </w:p>
    <w:p w14:paraId="7B505332">
      <w:pPr>
        <w:widowControl w:val="0"/>
        <w:overflowPunct w:val="0"/>
        <w:rPr>
          <w:rFonts w:hint="eastAsia" w:ascii="宋体" w:hAnsi="宋体" w:eastAsia="宋体" w:cs="宋体"/>
          <w:sz w:val="24"/>
          <w:szCs w:val="24"/>
          <w:lang w:eastAsia="zh-CN"/>
        </w:rPr>
        <w:sectPr>
          <w:footerReference r:id="rId22" w:type="default"/>
          <w:pgSz w:w="11960" w:h="16880"/>
          <w:pgMar w:top="1434" w:right="1343" w:bottom="428" w:left="1416" w:header="0" w:footer="191" w:gutter="0"/>
          <w:cols w:space="720" w:num="1"/>
        </w:sectPr>
      </w:pPr>
    </w:p>
    <w:p w14:paraId="53949495">
      <w:pPr>
        <w:widowControl w:val="0"/>
        <w:overflowPunct w:val="0"/>
        <w:outlineLvl w:val="1"/>
        <w:rPr>
          <w:rFonts w:hint="eastAsia" w:ascii="宋体" w:hAnsi="宋体" w:eastAsia="宋体" w:cs="宋体"/>
          <w:sz w:val="28"/>
          <w:szCs w:val="28"/>
          <w:lang w:eastAsia="zh-CN"/>
        </w:rPr>
      </w:pPr>
      <w:bookmarkStart w:id="18" w:name="bookmark34"/>
      <w:bookmarkEnd w:id="18"/>
      <w:r>
        <w:rPr>
          <w:rFonts w:ascii="宋体" w:hAnsi="宋体" w:eastAsia="宋体" w:cs="宋体"/>
          <w:b/>
          <w:bCs/>
          <w:spacing w:val="-1"/>
          <w:sz w:val="24"/>
          <w:szCs w:val="24"/>
          <w:lang w:eastAsia="zh-CN"/>
        </w:rPr>
        <w:t>四、工程报价明细表</w:t>
      </w:r>
      <w:r>
        <w:rPr>
          <w:rFonts w:ascii="宋体" w:hAnsi="宋体" w:eastAsia="宋体" w:cs="宋体"/>
          <w:b/>
          <w:bCs/>
          <w:spacing w:val="-17"/>
          <w:sz w:val="24"/>
          <w:szCs w:val="24"/>
          <w:lang w:eastAsia="zh-CN"/>
        </w:rPr>
        <w:t>：</w:t>
      </w:r>
      <w:r>
        <w:rPr>
          <w:rFonts w:ascii="宋体" w:hAnsi="宋体" w:eastAsia="宋体" w:cs="宋体"/>
          <w:spacing w:val="-17"/>
          <w:sz w:val="28"/>
          <w:szCs w:val="28"/>
          <w:lang w:eastAsia="zh-CN"/>
        </w:rPr>
        <w:t>（</w:t>
      </w:r>
      <w:r>
        <w:rPr>
          <w:rFonts w:ascii="宋体" w:hAnsi="宋体" w:eastAsia="宋体" w:cs="宋体"/>
          <w:spacing w:val="-1"/>
          <w:sz w:val="28"/>
          <w:szCs w:val="28"/>
          <w:lang w:eastAsia="zh-CN"/>
        </w:rPr>
        <w:t>附件所示）</w:t>
      </w:r>
    </w:p>
    <w:p w14:paraId="0614F5DE">
      <w:pPr>
        <w:widowControl w:val="0"/>
        <w:overflowPunct w:val="0"/>
        <w:rPr>
          <w:rFonts w:hint="eastAsia" w:ascii="宋体" w:hAnsi="宋体" w:eastAsia="宋体" w:cs="宋体"/>
          <w:sz w:val="28"/>
          <w:szCs w:val="28"/>
          <w:lang w:eastAsia="zh-CN"/>
        </w:rPr>
        <w:sectPr>
          <w:footerReference r:id="rId23" w:type="default"/>
          <w:pgSz w:w="11960" w:h="16880"/>
          <w:pgMar w:top="1402" w:right="1794" w:bottom="428" w:left="1447" w:header="0" w:footer="191" w:gutter="0"/>
          <w:cols w:space="720" w:num="1"/>
        </w:sectPr>
      </w:pPr>
    </w:p>
    <w:p w14:paraId="6D29020A">
      <w:pPr>
        <w:widowControl w:val="0"/>
        <w:overflowPunct w:val="0"/>
        <w:spacing w:line="360" w:lineRule="auto"/>
        <w:ind w:left="3"/>
        <w:rPr>
          <w:rFonts w:hint="eastAsia" w:ascii="宋体" w:hAnsi="宋体" w:eastAsia="宋体" w:cs="宋体"/>
          <w:sz w:val="24"/>
          <w:szCs w:val="24"/>
          <w:lang w:eastAsia="zh-CN"/>
        </w:rPr>
      </w:pPr>
      <w:bookmarkStart w:id="19" w:name="bookmark35"/>
      <w:bookmarkEnd w:id="19"/>
      <w:r>
        <w:rPr>
          <w:rFonts w:ascii="宋体" w:hAnsi="宋体" w:eastAsia="宋体" w:cs="宋体"/>
          <w:b/>
          <w:bCs/>
          <w:spacing w:val="-4"/>
          <w:sz w:val="24"/>
          <w:szCs w:val="24"/>
          <w:lang w:eastAsia="zh-CN"/>
        </w:rPr>
        <w:t>五、资格证明文件</w:t>
      </w:r>
    </w:p>
    <w:p w14:paraId="594022E8">
      <w:pPr>
        <w:widowControl w:val="0"/>
        <w:overflowPunct w:val="0"/>
        <w:spacing w:line="360" w:lineRule="auto"/>
        <w:ind w:left="497"/>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1.</w:t>
      </w:r>
      <w:r>
        <w:rPr>
          <w:rFonts w:ascii="宋体" w:hAnsi="宋体" w:eastAsia="宋体" w:cs="宋体"/>
          <w:spacing w:val="-4"/>
          <w:sz w:val="24"/>
          <w:szCs w:val="24"/>
          <w:lang w:eastAsia="zh-CN"/>
        </w:rPr>
        <w:t>营业执照复印件</w:t>
      </w:r>
    </w:p>
    <w:p w14:paraId="0C880011">
      <w:pPr>
        <w:widowControl w:val="0"/>
        <w:overflowPunct w:val="0"/>
        <w:spacing w:line="360" w:lineRule="auto"/>
        <w:ind w:left="482"/>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w:t>
      </w:r>
      <w:r>
        <w:rPr>
          <w:rFonts w:ascii="宋体" w:hAnsi="宋体" w:eastAsia="宋体" w:cs="宋体"/>
          <w:spacing w:val="-2"/>
          <w:sz w:val="24"/>
          <w:szCs w:val="24"/>
          <w:lang w:eastAsia="zh-CN"/>
        </w:rPr>
        <w:t>企业资质证书复印件</w:t>
      </w:r>
    </w:p>
    <w:p w14:paraId="58774139">
      <w:pPr>
        <w:widowControl w:val="0"/>
        <w:overflowPunct w:val="0"/>
        <w:spacing w:line="360" w:lineRule="auto"/>
        <w:ind w:left="484"/>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w:t>
      </w:r>
      <w:r>
        <w:rPr>
          <w:rFonts w:ascii="宋体" w:hAnsi="宋体" w:eastAsia="宋体" w:cs="宋体"/>
          <w:spacing w:val="-2"/>
          <w:sz w:val="24"/>
          <w:szCs w:val="24"/>
          <w:lang w:eastAsia="zh-CN"/>
        </w:rPr>
        <w:t>安全生产许可证复印件</w:t>
      </w:r>
    </w:p>
    <w:p w14:paraId="720E189F">
      <w:pPr>
        <w:widowControl w:val="0"/>
        <w:overflowPunct w:val="0"/>
        <w:spacing w:line="360" w:lineRule="auto"/>
        <w:ind w:left="479"/>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w:t>
      </w:r>
      <w:r>
        <w:rPr>
          <w:rFonts w:ascii="宋体" w:hAnsi="宋体" w:eastAsia="宋体" w:cs="宋体"/>
          <w:spacing w:val="-1"/>
          <w:sz w:val="24"/>
          <w:szCs w:val="24"/>
          <w:lang w:eastAsia="zh-CN"/>
        </w:rPr>
        <w:t>项目负责人及主要人员简历表及资格证书复印件</w:t>
      </w:r>
    </w:p>
    <w:p w14:paraId="21D381B3">
      <w:pPr>
        <w:widowControl w:val="0"/>
        <w:overflowPunct w:val="0"/>
        <w:spacing w:line="360" w:lineRule="auto"/>
        <w:ind w:firstLine="484"/>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5.</w:t>
      </w:r>
      <w:r>
        <w:rPr>
          <w:rFonts w:ascii="宋体" w:hAnsi="宋体" w:eastAsia="宋体" w:cs="宋体"/>
          <w:spacing w:val="-3"/>
          <w:sz w:val="24"/>
          <w:szCs w:val="24"/>
          <w:lang w:eastAsia="zh-CN"/>
        </w:rPr>
        <w:t>提供响应文件递交截止前的“中国执行信息公开网”网站未被列入失信被</w:t>
      </w:r>
      <w:r>
        <w:rPr>
          <w:rFonts w:ascii="宋体" w:hAnsi="宋体" w:eastAsia="宋体" w:cs="宋体"/>
          <w:sz w:val="24"/>
          <w:szCs w:val="24"/>
          <w:lang w:eastAsia="zh-CN"/>
        </w:rPr>
        <w:t>执行人、“信用中国</w:t>
      </w:r>
      <w:r>
        <w:rPr>
          <w:rFonts w:hint="eastAsia" w:ascii="宋体" w:hAnsi="宋体" w:eastAsia="宋体" w:cs="宋体"/>
          <w:sz w:val="24"/>
          <w:szCs w:val="24"/>
          <w:lang w:eastAsia="zh-CN"/>
        </w:rPr>
        <w:t>”“</w:t>
      </w:r>
      <w:r>
        <w:rPr>
          <w:rFonts w:ascii="宋体" w:hAnsi="宋体" w:eastAsia="宋体" w:cs="宋体"/>
          <w:sz w:val="24"/>
          <w:szCs w:val="24"/>
          <w:lang w:eastAsia="zh-CN"/>
        </w:rPr>
        <w:t>中国政府采购网”网站</w:t>
      </w:r>
      <w:r>
        <w:rPr>
          <w:rFonts w:ascii="宋体" w:hAnsi="宋体" w:eastAsia="宋体" w:cs="宋体"/>
          <w:spacing w:val="-1"/>
          <w:sz w:val="24"/>
          <w:szCs w:val="24"/>
          <w:lang w:eastAsia="zh-CN"/>
        </w:rPr>
        <w:t>未被列入重大税收违法失信主</w:t>
      </w:r>
      <w:r>
        <w:rPr>
          <w:rFonts w:ascii="宋体" w:hAnsi="宋体" w:eastAsia="宋体" w:cs="宋体"/>
          <w:spacing w:val="3"/>
          <w:sz w:val="24"/>
          <w:szCs w:val="24"/>
          <w:lang w:eastAsia="zh-CN"/>
        </w:rPr>
        <w:t>体、政府采购严重违法失信行为记录名单的记录及</w:t>
      </w:r>
      <w:r>
        <w:rPr>
          <w:rFonts w:ascii="宋体" w:hAnsi="宋体" w:eastAsia="宋体" w:cs="宋体"/>
          <w:spacing w:val="2"/>
          <w:sz w:val="24"/>
          <w:szCs w:val="24"/>
          <w:lang w:eastAsia="zh-CN"/>
        </w:rPr>
        <w:t>承诺书</w:t>
      </w:r>
      <w:r>
        <w:rPr>
          <w:rFonts w:hint="eastAsia" w:ascii="宋体" w:hAnsi="宋体" w:eastAsia="宋体" w:cs="宋体"/>
          <w:spacing w:val="2"/>
          <w:sz w:val="24"/>
          <w:szCs w:val="24"/>
          <w:lang w:eastAsia="zh-CN"/>
        </w:rPr>
        <w:t>原件</w:t>
      </w:r>
      <w:r>
        <w:rPr>
          <w:rFonts w:ascii="宋体" w:hAnsi="宋体" w:eastAsia="宋体" w:cs="宋体"/>
          <w:spacing w:val="2"/>
          <w:sz w:val="24"/>
          <w:szCs w:val="24"/>
          <w:lang w:eastAsia="zh-CN"/>
        </w:rPr>
        <w:t>。（注：时间须在发</w:t>
      </w:r>
      <w:r>
        <w:rPr>
          <w:rFonts w:ascii="宋体" w:hAnsi="宋体" w:eastAsia="宋体" w:cs="宋体"/>
          <w:spacing w:val="-1"/>
          <w:sz w:val="24"/>
          <w:szCs w:val="24"/>
          <w:lang w:eastAsia="zh-CN"/>
        </w:rPr>
        <w:t>布比选之后。提供网站查询记录并加盖本单位公章）</w:t>
      </w:r>
    </w:p>
    <w:p w14:paraId="4A238645">
      <w:pPr>
        <w:widowControl w:val="0"/>
        <w:overflowPunct w:val="0"/>
        <w:spacing w:line="360" w:lineRule="auto"/>
        <w:ind w:left="48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6.</w:t>
      </w:r>
      <w:r>
        <w:rPr>
          <w:rFonts w:ascii="宋体" w:hAnsi="宋体" w:eastAsia="宋体" w:cs="宋体"/>
          <w:spacing w:val="-2"/>
          <w:sz w:val="24"/>
          <w:szCs w:val="24"/>
          <w:lang w:eastAsia="zh-CN"/>
        </w:rPr>
        <w:t>其他荣誉证书复印件</w:t>
      </w:r>
    </w:p>
    <w:p w14:paraId="4FE2E187">
      <w:pPr>
        <w:widowControl w:val="0"/>
        <w:overflowPunct w:val="0"/>
        <w:rPr>
          <w:rFonts w:hint="eastAsia" w:ascii="宋体" w:hAnsi="宋体" w:eastAsia="宋体" w:cs="宋体"/>
          <w:sz w:val="24"/>
          <w:szCs w:val="24"/>
          <w:lang w:eastAsia="zh-CN"/>
        </w:rPr>
        <w:sectPr>
          <w:footerReference r:id="rId24" w:type="default"/>
          <w:pgSz w:w="11906" w:h="16839"/>
          <w:pgMar w:top="1431" w:right="1701" w:bottom="1562" w:left="1710" w:header="0" w:footer="1325" w:gutter="0"/>
          <w:cols w:space="720" w:num="1"/>
        </w:sectPr>
      </w:pPr>
    </w:p>
    <w:p w14:paraId="4DF2D76D">
      <w:pPr>
        <w:widowControl w:val="0"/>
        <w:overflowPunct w:val="0"/>
        <w:spacing w:line="360" w:lineRule="auto"/>
        <w:ind w:left="2"/>
        <w:outlineLvl w:val="1"/>
        <w:rPr>
          <w:rFonts w:hint="eastAsia" w:ascii="宋体" w:hAnsi="宋体" w:eastAsia="宋体" w:cs="宋体"/>
          <w:sz w:val="24"/>
          <w:szCs w:val="24"/>
          <w:lang w:eastAsia="zh-CN"/>
        </w:rPr>
      </w:pPr>
      <w:bookmarkStart w:id="20" w:name="bookmark36"/>
      <w:bookmarkEnd w:id="20"/>
      <w:r>
        <w:rPr>
          <w:rFonts w:ascii="宋体" w:hAnsi="宋体" w:eastAsia="宋体" w:cs="宋体"/>
          <w:b/>
          <w:bCs/>
          <w:spacing w:val="-3"/>
          <w:sz w:val="24"/>
          <w:szCs w:val="24"/>
          <w:lang w:eastAsia="zh-CN"/>
        </w:rPr>
        <w:t>六、供应商资格声明书</w:t>
      </w:r>
    </w:p>
    <w:p w14:paraId="783F5333">
      <w:pPr>
        <w:widowControl w:val="0"/>
        <w:overflowPunct w:val="0"/>
        <w:spacing w:line="360" w:lineRule="auto"/>
        <w:rPr>
          <w:rFonts w:hint="eastAsia" w:ascii="宋体" w:hAnsi="宋体" w:eastAsia="宋体" w:cs="宋体"/>
          <w:sz w:val="24"/>
          <w:szCs w:val="24"/>
          <w:lang w:eastAsia="zh-CN"/>
        </w:rPr>
      </w:pPr>
      <w:r>
        <w:rPr>
          <w:rFonts w:ascii="宋体" w:hAnsi="宋体" w:eastAsia="宋体" w:cs="宋体"/>
          <w:spacing w:val="-1"/>
          <w:sz w:val="24"/>
          <w:szCs w:val="24"/>
          <w:lang w:eastAsia="zh-CN"/>
        </w:rPr>
        <w:t>致：</w:t>
      </w:r>
      <w:r>
        <w:rPr>
          <w:rFonts w:ascii="宋体" w:hAnsi="宋体" w:eastAsia="宋体" w:cs="宋体"/>
          <w:spacing w:val="-1"/>
          <w:sz w:val="24"/>
          <w:szCs w:val="24"/>
          <w:u w:val="single"/>
          <w:lang w:eastAsia="zh-CN"/>
        </w:rPr>
        <w:t>采购人或采购代理机构</w:t>
      </w:r>
    </w:p>
    <w:p w14:paraId="3067CD3B">
      <w:pPr>
        <w:widowControl w:val="0"/>
        <w:overflowPunct w:val="0"/>
        <w:spacing w:line="360" w:lineRule="auto"/>
        <w:ind w:left="480"/>
        <w:rPr>
          <w:rFonts w:hint="eastAsia" w:ascii="宋体" w:hAnsi="宋体" w:eastAsia="宋体" w:cs="宋体"/>
          <w:sz w:val="24"/>
          <w:szCs w:val="24"/>
          <w:lang w:eastAsia="zh-CN"/>
        </w:rPr>
      </w:pPr>
      <w:r>
        <w:rPr>
          <w:rFonts w:ascii="宋体" w:hAnsi="宋体" w:eastAsia="宋体" w:cs="宋体"/>
          <w:spacing w:val="-1"/>
          <w:sz w:val="24"/>
          <w:szCs w:val="24"/>
          <w:lang w:eastAsia="zh-CN"/>
        </w:rPr>
        <w:t>在参与本次项目比选中，我单位承诺：</w:t>
      </w:r>
    </w:p>
    <w:p w14:paraId="19391419">
      <w:pPr>
        <w:widowControl w:val="0"/>
        <w:overflowPunct w:val="0"/>
        <w:spacing w:line="360" w:lineRule="auto"/>
        <w:ind w:right="82" w:firstLine="492"/>
        <w:rPr>
          <w:rFonts w:hint="eastAsia" w:ascii="宋体" w:hAnsi="宋体" w:eastAsia="宋体" w:cs="宋体"/>
          <w:sz w:val="24"/>
          <w:szCs w:val="24"/>
          <w:lang w:eastAsia="zh-CN"/>
        </w:rPr>
      </w:pPr>
      <w:r>
        <w:rPr>
          <w:rFonts w:ascii="宋体" w:hAnsi="宋体" w:eastAsia="宋体" w:cs="宋体"/>
          <w:spacing w:val="2"/>
          <w:sz w:val="24"/>
          <w:szCs w:val="24"/>
          <w:lang w:eastAsia="zh-CN"/>
        </w:rPr>
        <w:t>（一）本单位具备独立承担民事责任的能力，依法取得有效的营业执照，且</w:t>
      </w:r>
      <w:r>
        <w:rPr>
          <w:rFonts w:ascii="宋体" w:hAnsi="宋体" w:eastAsia="宋体" w:cs="宋体"/>
          <w:spacing w:val="-2"/>
          <w:sz w:val="24"/>
          <w:szCs w:val="24"/>
          <w:lang w:eastAsia="zh-CN"/>
        </w:rPr>
        <w:t>在有效期内。</w:t>
      </w:r>
    </w:p>
    <w:p w14:paraId="3DC4B762">
      <w:pPr>
        <w:widowControl w:val="0"/>
        <w:overflowPunct w:val="0"/>
        <w:spacing w:line="360" w:lineRule="auto"/>
        <w:ind w:left="492"/>
        <w:rPr>
          <w:rFonts w:hint="eastAsia" w:ascii="宋体" w:hAnsi="宋体" w:eastAsia="宋体" w:cs="宋体"/>
          <w:sz w:val="24"/>
          <w:szCs w:val="24"/>
          <w:lang w:eastAsia="zh-CN"/>
        </w:rPr>
      </w:pPr>
      <w:r>
        <w:rPr>
          <w:rFonts w:ascii="宋体" w:hAnsi="宋体" w:eastAsia="宋体" w:cs="宋体"/>
          <w:spacing w:val="-1"/>
          <w:sz w:val="24"/>
          <w:szCs w:val="24"/>
          <w:lang w:eastAsia="zh-CN"/>
        </w:rPr>
        <w:t>（二）本单位具备建设行政主管部门颁发的相应资质证书：</w:t>
      </w:r>
    </w:p>
    <w:p w14:paraId="3EBBFC33">
      <w:pPr>
        <w:widowControl w:val="0"/>
        <w:overflowPunct w:val="0"/>
        <w:spacing w:line="360" w:lineRule="auto"/>
        <w:ind w:left="499"/>
        <w:rPr>
          <w:rFonts w:hint="eastAsia" w:ascii="宋体" w:hAnsi="宋体" w:eastAsia="宋体" w:cs="宋体"/>
          <w:sz w:val="24"/>
          <w:szCs w:val="24"/>
          <w:lang w:eastAsia="zh-CN"/>
        </w:rPr>
      </w:pPr>
      <w:r>
        <w:rPr>
          <w:rFonts w:ascii="Times New Roman" w:hAnsi="Times New Roman" w:eastAsia="Times New Roman" w:cs="Times New Roman"/>
          <w:spacing w:val="-2"/>
          <w:position w:val="3"/>
          <w:sz w:val="24"/>
          <w:szCs w:val="24"/>
          <w:lang w:eastAsia="zh-CN"/>
        </w:rPr>
        <w:t>1.</w:t>
      </w:r>
      <w:r>
        <w:rPr>
          <w:rFonts w:ascii="宋体" w:hAnsi="宋体" w:eastAsia="宋体" w:cs="宋体"/>
          <w:spacing w:val="-2"/>
          <w:position w:val="3"/>
          <w:sz w:val="24"/>
          <w:szCs w:val="24"/>
          <w:lang w:eastAsia="zh-CN"/>
        </w:rPr>
        <w:t>建筑工程施工总承包</w:t>
      </w:r>
      <w:r>
        <w:rPr>
          <w:rFonts w:ascii="Times New Roman" w:hAnsi="Times New Roman" w:eastAsia="Times New Roman" w:cs="Times New Roman"/>
          <w:spacing w:val="-2"/>
          <w:position w:val="3"/>
          <w:sz w:val="24"/>
          <w:szCs w:val="24"/>
          <w:lang w:eastAsia="zh-CN"/>
        </w:rPr>
        <w:t>________</w:t>
      </w:r>
      <w:r>
        <w:rPr>
          <w:rFonts w:ascii="宋体" w:hAnsi="宋体" w:eastAsia="宋体" w:cs="宋体"/>
          <w:spacing w:val="-2"/>
          <w:position w:val="3"/>
          <w:sz w:val="24"/>
          <w:szCs w:val="24"/>
          <w:lang w:eastAsia="zh-CN"/>
        </w:rPr>
        <w:t>级；</w:t>
      </w:r>
    </w:p>
    <w:p w14:paraId="4CC702F3">
      <w:pPr>
        <w:widowControl w:val="0"/>
        <w:overflowPunct w:val="0"/>
        <w:spacing w:line="360" w:lineRule="auto"/>
        <w:ind w:left="476"/>
        <w:rPr>
          <w:rFonts w:hint="eastAsia" w:ascii="宋体" w:hAnsi="宋体" w:eastAsia="宋体" w:cs="宋体"/>
          <w:sz w:val="24"/>
          <w:szCs w:val="24"/>
          <w:lang w:eastAsia="zh-CN"/>
        </w:rPr>
      </w:pPr>
      <w:r>
        <w:rPr>
          <w:rFonts w:ascii="Times New Roman" w:hAnsi="Times New Roman" w:eastAsia="Times New Roman" w:cs="Times New Roman"/>
          <w:position w:val="3"/>
          <w:sz w:val="24"/>
          <w:szCs w:val="24"/>
          <w:lang w:eastAsia="zh-CN"/>
        </w:rPr>
        <w:t>2.</w:t>
      </w:r>
      <w:r>
        <w:rPr>
          <w:rFonts w:ascii="宋体" w:hAnsi="宋体" w:eastAsia="宋体" w:cs="宋体"/>
          <w:position w:val="3"/>
          <w:sz w:val="24"/>
          <w:szCs w:val="24"/>
          <w:lang w:eastAsia="zh-CN"/>
        </w:rPr>
        <w:t>建筑装修装饰工程专业承包</w:t>
      </w:r>
      <w:r>
        <w:rPr>
          <w:rFonts w:ascii="Times New Roman" w:hAnsi="Times New Roman" w:eastAsia="Times New Roman" w:cs="Times New Roman"/>
          <w:position w:val="3"/>
          <w:sz w:val="24"/>
          <w:szCs w:val="24"/>
          <w:lang w:eastAsia="zh-CN"/>
        </w:rPr>
        <w:t>___</w:t>
      </w:r>
      <w:r>
        <w:rPr>
          <w:rFonts w:ascii="Times New Roman" w:hAnsi="Times New Roman" w:eastAsia="Times New Roman" w:cs="Times New Roman"/>
          <w:spacing w:val="-1"/>
          <w:position w:val="3"/>
          <w:sz w:val="24"/>
          <w:szCs w:val="24"/>
          <w:lang w:eastAsia="zh-CN"/>
        </w:rPr>
        <w:t>_____</w:t>
      </w:r>
      <w:r>
        <w:rPr>
          <w:rFonts w:ascii="宋体" w:hAnsi="宋体" w:eastAsia="宋体" w:cs="宋体"/>
          <w:spacing w:val="-1"/>
          <w:position w:val="3"/>
          <w:sz w:val="24"/>
          <w:szCs w:val="24"/>
          <w:lang w:eastAsia="zh-CN"/>
        </w:rPr>
        <w:t>级；</w:t>
      </w:r>
    </w:p>
    <w:p w14:paraId="09C8F6A1">
      <w:pPr>
        <w:widowControl w:val="0"/>
        <w:overflowPunct w:val="0"/>
        <w:spacing w:line="360" w:lineRule="auto"/>
        <w:ind w:left="481"/>
        <w:rPr>
          <w:rFonts w:hint="eastAsia" w:ascii="宋体" w:hAnsi="宋体" w:eastAsia="宋体" w:cs="宋体"/>
          <w:sz w:val="24"/>
          <w:szCs w:val="24"/>
          <w:lang w:eastAsia="zh-CN"/>
        </w:rPr>
      </w:pPr>
      <w:r>
        <w:rPr>
          <w:rFonts w:ascii="Times New Roman" w:hAnsi="Times New Roman" w:eastAsia="Times New Roman" w:cs="Times New Roman"/>
          <w:spacing w:val="-1"/>
          <w:position w:val="3"/>
          <w:sz w:val="24"/>
          <w:szCs w:val="24"/>
          <w:lang w:eastAsia="zh-CN"/>
        </w:rPr>
        <w:t>3.</w:t>
      </w:r>
      <w:r>
        <w:rPr>
          <w:rFonts w:ascii="宋体" w:hAnsi="宋体" w:eastAsia="宋体" w:cs="宋体"/>
          <w:spacing w:val="-1"/>
          <w:position w:val="3"/>
          <w:sz w:val="24"/>
          <w:szCs w:val="24"/>
          <w:lang w:eastAsia="zh-CN"/>
        </w:rPr>
        <w:t>建筑机电安装工程专业承包</w:t>
      </w:r>
      <w:r>
        <w:rPr>
          <w:rFonts w:ascii="Times New Roman" w:hAnsi="Times New Roman" w:eastAsia="Times New Roman" w:cs="Times New Roman"/>
          <w:spacing w:val="-1"/>
          <w:position w:val="3"/>
          <w:sz w:val="24"/>
          <w:szCs w:val="24"/>
          <w:lang w:eastAsia="zh-CN"/>
        </w:rPr>
        <w:t>________</w:t>
      </w:r>
      <w:r>
        <w:rPr>
          <w:rFonts w:ascii="宋体" w:hAnsi="宋体" w:eastAsia="宋体" w:cs="宋体"/>
          <w:spacing w:val="-1"/>
          <w:position w:val="3"/>
          <w:sz w:val="24"/>
          <w:szCs w:val="24"/>
          <w:lang w:eastAsia="zh-CN"/>
        </w:rPr>
        <w:t>级；</w:t>
      </w:r>
    </w:p>
    <w:p w14:paraId="7DAA2380">
      <w:pPr>
        <w:widowControl w:val="0"/>
        <w:overflowPunct w:val="0"/>
        <w:spacing w:line="360" w:lineRule="auto"/>
        <w:ind w:left="492"/>
        <w:rPr>
          <w:rFonts w:hint="eastAsia" w:ascii="宋体" w:hAnsi="宋体" w:eastAsia="宋体" w:cs="宋体"/>
          <w:sz w:val="24"/>
          <w:szCs w:val="24"/>
          <w:lang w:eastAsia="zh-CN"/>
        </w:rPr>
      </w:pPr>
      <w:r>
        <w:rPr>
          <w:rFonts w:ascii="宋体" w:hAnsi="宋体" w:eastAsia="宋体" w:cs="宋体"/>
          <w:spacing w:val="-1"/>
          <w:sz w:val="24"/>
          <w:szCs w:val="24"/>
          <w:lang w:eastAsia="zh-CN"/>
        </w:rPr>
        <w:t>（三）具有良好的商业信誉和健全的财务会计制度；</w:t>
      </w:r>
    </w:p>
    <w:p w14:paraId="0320DB5E">
      <w:pPr>
        <w:widowControl w:val="0"/>
        <w:overflowPunct w:val="0"/>
        <w:spacing w:line="360" w:lineRule="auto"/>
        <w:ind w:left="492"/>
        <w:rPr>
          <w:rFonts w:hint="eastAsia" w:ascii="宋体" w:hAnsi="宋体" w:eastAsia="宋体" w:cs="宋体"/>
          <w:sz w:val="24"/>
          <w:szCs w:val="24"/>
          <w:lang w:eastAsia="zh-CN"/>
        </w:rPr>
      </w:pPr>
      <w:r>
        <w:rPr>
          <w:rFonts w:ascii="宋体" w:hAnsi="宋体" w:eastAsia="宋体" w:cs="宋体"/>
          <w:spacing w:val="-1"/>
          <w:sz w:val="24"/>
          <w:szCs w:val="24"/>
          <w:lang w:eastAsia="zh-CN"/>
        </w:rPr>
        <w:t>（四）有依法缴纳税收和社会保障资金的良好记录；</w:t>
      </w:r>
    </w:p>
    <w:p w14:paraId="1E8C4DFD">
      <w:pPr>
        <w:widowControl w:val="0"/>
        <w:overflowPunct w:val="0"/>
        <w:spacing w:line="360" w:lineRule="auto"/>
        <w:ind w:right="80" w:firstLine="492"/>
        <w:rPr>
          <w:rFonts w:hint="eastAsia" w:ascii="宋体" w:hAnsi="宋体" w:eastAsia="宋体" w:cs="宋体"/>
          <w:sz w:val="24"/>
          <w:szCs w:val="24"/>
        </w:rPr>
      </w:pPr>
      <w:r>
        <w:rPr>
          <w:rFonts w:ascii="宋体" w:hAnsi="宋体" w:eastAsia="宋体" w:cs="宋体"/>
          <w:spacing w:val="-2"/>
          <w:sz w:val="24"/>
          <w:szCs w:val="24"/>
        </w:rPr>
        <w:t>（五）本单位未被列入“信用中国”网站（</w:t>
      </w:r>
      <w:r>
        <w:fldChar w:fldCharType="begin"/>
      </w:r>
      <w:r>
        <w:instrText xml:space="preserve"> HYPERLINK "https://www.creditchina.gov.cn" </w:instrText>
      </w:r>
      <w:r>
        <w:fldChar w:fldCharType="separate"/>
      </w:r>
      <w:r>
        <w:rPr>
          <w:rFonts w:ascii="Times New Roman" w:hAnsi="Times New Roman" w:eastAsia="Times New Roman" w:cs="Times New Roman"/>
          <w:spacing w:val="-2"/>
          <w:sz w:val="24"/>
          <w:szCs w:val="24"/>
        </w:rPr>
        <w:t>www.cre</w:t>
      </w:r>
      <w:r>
        <w:rPr>
          <w:rFonts w:ascii="Times New Roman" w:hAnsi="Times New Roman" w:eastAsia="Times New Roman" w:cs="Times New Roman"/>
          <w:spacing w:val="-3"/>
          <w:sz w:val="24"/>
          <w:szCs w:val="24"/>
        </w:rPr>
        <w:t>ditchina.gov.cn</w:t>
      </w:r>
      <w:r>
        <w:rPr>
          <w:rFonts w:ascii="Times New Roman" w:hAnsi="Times New Roman" w:eastAsia="Times New Roman" w:cs="Times New Roman"/>
          <w:spacing w:val="-3"/>
          <w:sz w:val="24"/>
          <w:szCs w:val="24"/>
        </w:rPr>
        <w:fldChar w:fldCharType="end"/>
      </w:r>
      <w:r>
        <w:rPr>
          <w:rFonts w:ascii="宋体" w:hAnsi="宋体" w:eastAsia="宋体" w:cs="宋体"/>
          <w:spacing w:val="-3"/>
          <w:sz w:val="24"/>
          <w:szCs w:val="24"/>
        </w:rPr>
        <w:t>）失信被执</w:t>
      </w:r>
      <w:r>
        <w:rPr>
          <w:rFonts w:ascii="宋体" w:hAnsi="宋体" w:eastAsia="宋体" w:cs="宋体"/>
          <w:spacing w:val="3"/>
          <w:sz w:val="24"/>
          <w:szCs w:val="24"/>
        </w:rPr>
        <w:t>行人名单、重大税收违法案件当事人名单，未被列入</w:t>
      </w:r>
      <w:r>
        <w:rPr>
          <w:rFonts w:ascii="宋体" w:hAnsi="宋体" w:eastAsia="宋体" w:cs="宋体"/>
          <w:spacing w:val="2"/>
          <w:sz w:val="24"/>
          <w:szCs w:val="24"/>
        </w:rPr>
        <w:t>政府采购严重违法失信行为</w:t>
      </w:r>
      <w:r>
        <w:rPr>
          <w:rFonts w:ascii="宋体" w:hAnsi="宋体" w:eastAsia="宋体" w:cs="宋体"/>
          <w:spacing w:val="-2"/>
          <w:sz w:val="24"/>
          <w:szCs w:val="24"/>
        </w:rPr>
        <w:t>记录名单。</w:t>
      </w:r>
    </w:p>
    <w:p w14:paraId="0798962B">
      <w:pPr>
        <w:widowControl w:val="0"/>
        <w:overflowPunct w:val="0"/>
        <w:spacing w:line="360" w:lineRule="auto"/>
        <w:ind w:right="80" w:firstLine="490"/>
        <w:rPr>
          <w:rFonts w:hint="eastAsia" w:ascii="宋体" w:hAnsi="宋体" w:eastAsia="宋体" w:cs="宋体"/>
          <w:sz w:val="24"/>
          <w:szCs w:val="24"/>
          <w:lang w:eastAsia="zh-CN"/>
        </w:rPr>
      </w:pPr>
      <w:r>
        <w:rPr>
          <w:rFonts w:ascii="宋体" w:hAnsi="宋体" w:eastAsia="宋体" w:cs="宋体"/>
          <w:spacing w:val="-4"/>
          <w:sz w:val="24"/>
          <w:szCs w:val="24"/>
          <w:lang w:eastAsia="zh-CN"/>
        </w:rPr>
        <w:t>（六）本单位近三年内（</w:t>
      </w:r>
      <w:r>
        <w:rPr>
          <w:rFonts w:ascii="Times New Roman" w:hAnsi="Times New Roman" w:eastAsia="Times New Roman" w:cs="Times New Roman"/>
          <w:spacing w:val="-4"/>
          <w:sz w:val="24"/>
          <w:szCs w:val="24"/>
          <w:lang w:eastAsia="zh-CN"/>
        </w:rPr>
        <w:t>2022</w:t>
      </w:r>
      <w:r>
        <w:rPr>
          <w:rFonts w:ascii="宋体" w:hAnsi="宋体" w:eastAsia="宋体" w:cs="宋体"/>
          <w:spacing w:val="-4"/>
          <w:sz w:val="24"/>
          <w:szCs w:val="24"/>
          <w:lang w:eastAsia="zh-CN"/>
        </w:rPr>
        <w:t>年</w:t>
      </w:r>
      <w:r>
        <w:rPr>
          <w:rFonts w:ascii="Times New Roman" w:hAnsi="Times New Roman" w:eastAsia="Times New Roman" w:cs="Times New Roman"/>
          <w:spacing w:val="-4"/>
          <w:sz w:val="24"/>
          <w:szCs w:val="24"/>
          <w:lang w:eastAsia="zh-CN"/>
        </w:rPr>
        <w:t>10</w:t>
      </w:r>
      <w:r>
        <w:rPr>
          <w:rFonts w:ascii="宋体" w:hAnsi="宋体" w:eastAsia="宋体" w:cs="宋体"/>
          <w:spacing w:val="-4"/>
          <w:sz w:val="24"/>
          <w:szCs w:val="24"/>
          <w:lang w:eastAsia="zh-CN"/>
        </w:rPr>
        <w:t>月至今）无骗取中标、严重违约、重大工</w:t>
      </w:r>
      <w:r>
        <w:rPr>
          <w:rFonts w:ascii="宋体" w:hAnsi="宋体" w:eastAsia="宋体" w:cs="宋体"/>
          <w:sz w:val="24"/>
          <w:szCs w:val="24"/>
          <w:lang w:eastAsia="zh-CN"/>
        </w:rPr>
        <w:t>程质量或安全事故等问题，无被有关部门通报批</w:t>
      </w:r>
      <w:r>
        <w:rPr>
          <w:rFonts w:ascii="宋体" w:hAnsi="宋体" w:eastAsia="宋体" w:cs="宋体"/>
          <w:spacing w:val="-1"/>
          <w:sz w:val="24"/>
          <w:szCs w:val="24"/>
          <w:lang w:eastAsia="zh-CN"/>
        </w:rPr>
        <w:t>评或处罚的不良记录。</w:t>
      </w:r>
    </w:p>
    <w:p w14:paraId="03C59D08">
      <w:pPr>
        <w:widowControl w:val="0"/>
        <w:overflowPunct w:val="0"/>
        <w:spacing w:line="360" w:lineRule="auto"/>
        <w:ind w:left="1" w:right="185" w:firstLine="488"/>
        <w:rPr>
          <w:rFonts w:hint="eastAsia" w:ascii="宋体" w:hAnsi="宋体" w:eastAsia="宋体" w:cs="宋体"/>
          <w:sz w:val="24"/>
          <w:szCs w:val="24"/>
          <w:lang w:eastAsia="zh-CN"/>
        </w:rPr>
      </w:pPr>
      <w:r>
        <w:rPr>
          <w:rFonts w:ascii="宋体" w:hAnsi="宋体" w:eastAsia="宋体" w:cs="宋体"/>
          <w:spacing w:val="-1"/>
          <w:sz w:val="24"/>
          <w:szCs w:val="24"/>
          <w:lang w:eastAsia="zh-CN"/>
        </w:rPr>
        <w:t>（七）本单位具备履行本项目所需的人员、设备、技术及管理能力，能够按照比选文件要求完成施工任务。</w:t>
      </w:r>
    </w:p>
    <w:p w14:paraId="4F25F23B">
      <w:pPr>
        <w:widowControl w:val="0"/>
        <w:overflowPunct w:val="0"/>
        <w:spacing w:line="360" w:lineRule="auto"/>
        <w:ind w:left="5" w:firstLine="486"/>
        <w:rPr>
          <w:rFonts w:hint="eastAsia" w:ascii="宋体" w:hAnsi="宋体" w:eastAsia="宋体" w:cs="宋体"/>
          <w:sz w:val="24"/>
          <w:szCs w:val="24"/>
          <w:lang w:eastAsia="zh-CN"/>
        </w:rPr>
      </w:pPr>
      <w:r>
        <w:rPr>
          <w:rFonts w:ascii="宋体" w:hAnsi="宋体" w:eastAsia="宋体" w:cs="宋体"/>
          <w:spacing w:val="2"/>
          <w:sz w:val="24"/>
          <w:szCs w:val="24"/>
          <w:lang w:eastAsia="zh-CN"/>
        </w:rPr>
        <w:t>（八）本单位承诺所提交的所有资料真实、合法、有效，如有虚假，愿承担</w:t>
      </w:r>
      <w:r>
        <w:rPr>
          <w:rFonts w:ascii="宋体" w:hAnsi="宋体" w:eastAsia="宋体" w:cs="宋体"/>
          <w:spacing w:val="-2"/>
          <w:sz w:val="24"/>
          <w:szCs w:val="24"/>
          <w:lang w:eastAsia="zh-CN"/>
        </w:rPr>
        <w:t>由此引起的一切法律责任及比选活动中的不利后果，包括但不限于取消参选资格、列入不良记录名单等。</w:t>
      </w:r>
    </w:p>
    <w:p w14:paraId="7DCA8F5B">
      <w:pPr>
        <w:pStyle w:val="2"/>
        <w:widowControl w:val="0"/>
        <w:overflowPunct w:val="0"/>
        <w:spacing w:line="360" w:lineRule="auto"/>
        <w:rPr>
          <w:lang w:eastAsia="zh-CN"/>
        </w:rPr>
      </w:pPr>
    </w:p>
    <w:p w14:paraId="5EEA92AA">
      <w:pPr>
        <w:pStyle w:val="2"/>
        <w:widowControl w:val="0"/>
        <w:overflowPunct w:val="0"/>
        <w:spacing w:line="360" w:lineRule="auto"/>
        <w:rPr>
          <w:lang w:eastAsia="zh-CN"/>
        </w:rPr>
      </w:pPr>
    </w:p>
    <w:p w14:paraId="6809604B">
      <w:pPr>
        <w:pStyle w:val="2"/>
        <w:widowControl w:val="0"/>
        <w:overflowPunct w:val="0"/>
        <w:spacing w:line="360" w:lineRule="auto"/>
        <w:rPr>
          <w:lang w:eastAsia="zh-CN"/>
        </w:rPr>
      </w:pPr>
    </w:p>
    <w:p w14:paraId="4AC00399">
      <w:pPr>
        <w:pStyle w:val="2"/>
        <w:widowControl w:val="0"/>
        <w:overflowPunct w:val="0"/>
        <w:spacing w:line="360" w:lineRule="auto"/>
        <w:rPr>
          <w:lang w:eastAsia="zh-CN"/>
        </w:rPr>
      </w:pPr>
    </w:p>
    <w:p w14:paraId="4356E311">
      <w:pPr>
        <w:widowControl w:val="0"/>
        <w:overflowPunct w:val="0"/>
        <w:spacing w:line="360" w:lineRule="auto"/>
        <w:ind w:left="4371"/>
        <w:rPr>
          <w:rFonts w:ascii="Times New Roman" w:hAnsi="Times New Roman" w:eastAsia="Times New Roman" w:cs="Times New Roman"/>
          <w:sz w:val="24"/>
          <w:szCs w:val="24"/>
          <w:lang w:eastAsia="zh-CN"/>
        </w:rPr>
      </w:pPr>
      <w:r>
        <w:rPr>
          <w:rFonts w:ascii="宋体" w:hAnsi="宋体" w:eastAsia="宋体" w:cs="宋体"/>
          <w:spacing w:val="-1"/>
          <w:sz w:val="24"/>
          <w:szCs w:val="24"/>
          <w:lang w:eastAsia="zh-CN"/>
        </w:rPr>
        <w:t>供应商（盖章</w:t>
      </w:r>
      <w:r>
        <w:rPr>
          <w:rFonts w:ascii="宋体" w:hAnsi="宋体" w:eastAsia="宋体" w:cs="宋体"/>
          <w:spacing w:val="1"/>
          <w:sz w:val="24"/>
          <w:szCs w:val="24"/>
          <w:lang w:eastAsia="zh-CN"/>
        </w:rPr>
        <w:t>）：</w:t>
      </w:r>
      <w:r>
        <w:rPr>
          <w:rFonts w:ascii="Times New Roman" w:hAnsi="Times New Roman" w:eastAsia="Times New Roman" w:cs="Times New Roman"/>
          <w:spacing w:val="-1"/>
          <w:sz w:val="24"/>
          <w:szCs w:val="24"/>
          <w:lang w:eastAsia="zh-CN"/>
        </w:rPr>
        <w:t>______</w:t>
      </w:r>
    </w:p>
    <w:p w14:paraId="7751DEE3">
      <w:pPr>
        <w:pStyle w:val="2"/>
        <w:widowControl w:val="0"/>
        <w:overflowPunct w:val="0"/>
        <w:spacing w:line="360" w:lineRule="auto"/>
        <w:rPr>
          <w:lang w:eastAsia="zh-CN"/>
        </w:rPr>
      </w:pPr>
    </w:p>
    <w:p w14:paraId="1AE090E5">
      <w:pPr>
        <w:widowControl w:val="0"/>
        <w:overflowPunct w:val="0"/>
        <w:spacing w:line="360" w:lineRule="auto"/>
        <w:ind w:left="5065"/>
        <w:rPr>
          <w:rFonts w:hint="eastAsia" w:ascii="宋体" w:hAnsi="宋体" w:eastAsia="宋体" w:cs="宋体"/>
          <w:sz w:val="24"/>
          <w:szCs w:val="24"/>
          <w:lang w:eastAsia="zh-CN"/>
        </w:rPr>
      </w:pPr>
      <w:r>
        <w:rPr>
          <w:rFonts w:ascii="宋体" w:hAnsi="宋体" w:eastAsia="宋体" w:cs="宋体"/>
          <w:spacing w:val="-3"/>
          <w:sz w:val="24"/>
          <w:szCs w:val="24"/>
          <w:lang w:eastAsia="zh-CN"/>
        </w:rPr>
        <w:t>日期：年</w:t>
      </w:r>
      <w:r>
        <w:rPr>
          <w:rFonts w:ascii="Times New Roman" w:hAnsi="Times New Roman" w:eastAsia="Times New Roman" w:cs="Times New Roman"/>
          <w:spacing w:val="-3"/>
          <w:sz w:val="24"/>
          <w:szCs w:val="24"/>
          <w:lang w:eastAsia="zh-CN"/>
        </w:rPr>
        <w:t>____</w:t>
      </w:r>
      <w:r>
        <w:rPr>
          <w:rFonts w:ascii="宋体" w:hAnsi="宋体" w:eastAsia="宋体" w:cs="宋体"/>
          <w:spacing w:val="-3"/>
          <w:sz w:val="24"/>
          <w:szCs w:val="24"/>
          <w:lang w:eastAsia="zh-CN"/>
        </w:rPr>
        <w:t>月</w:t>
      </w:r>
      <w:r>
        <w:rPr>
          <w:rFonts w:ascii="Times New Roman" w:hAnsi="Times New Roman" w:eastAsia="Times New Roman" w:cs="Times New Roman"/>
          <w:spacing w:val="-3"/>
          <w:sz w:val="24"/>
          <w:szCs w:val="24"/>
          <w:lang w:eastAsia="zh-CN"/>
        </w:rPr>
        <w:t>____</w:t>
      </w:r>
      <w:r>
        <w:rPr>
          <w:rFonts w:ascii="宋体" w:hAnsi="宋体" w:eastAsia="宋体" w:cs="宋体"/>
          <w:spacing w:val="-3"/>
          <w:sz w:val="24"/>
          <w:szCs w:val="24"/>
          <w:lang w:eastAsia="zh-CN"/>
        </w:rPr>
        <w:t>日</w:t>
      </w:r>
    </w:p>
    <w:p w14:paraId="3423605B">
      <w:pPr>
        <w:widowControl w:val="0"/>
        <w:overflowPunct w:val="0"/>
        <w:rPr>
          <w:rFonts w:hint="eastAsia" w:ascii="宋体" w:hAnsi="宋体" w:eastAsia="宋体" w:cs="宋体"/>
          <w:sz w:val="24"/>
          <w:szCs w:val="24"/>
          <w:lang w:eastAsia="zh-CN"/>
        </w:rPr>
        <w:sectPr>
          <w:footerReference r:id="rId25" w:type="default"/>
          <w:pgSz w:w="11906" w:h="16839"/>
          <w:pgMar w:top="1431" w:right="1620" w:bottom="1355" w:left="1710" w:header="0" w:footer="1119" w:gutter="0"/>
          <w:cols w:space="720" w:num="1"/>
        </w:sectPr>
      </w:pPr>
    </w:p>
    <w:p w14:paraId="4C34619E">
      <w:pPr>
        <w:widowControl w:val="0"/>
        <w:overflowPunct w:val="0"/>
        <w:spacing w:line="360" w:lineRule="auto"/>
        <w:outlineLvl w:val="1"/>
        <w:rPr>
          <w:rFonts w:hint="eastAsia" w:ascii="宋体" w:hAnsi="宋体" w:eastAsia="宋体" w:cs="宋体"/>
          <w:sz w:val="24"/>
          <w:szCs w:val="24"/>
          <w:lang w:eastAsia="zh-CN"/>
        </w:rPr>
      </w:pPr>
      <w:r>
        <w:rPr>
          <w:rFonts w:ascii="宋体" w:hAnsi="宋体" w:eastAsia="宋体" w:cs="宋体"/>
          <w:spacing w:val="-1"/>
          <w:sz w:val="24"/>
          <w:szCs w:val="24"/>
          <w:lang w:eastAsia="zh-CN"/>
        </w:rPr>
        <w:t>七、小微企业声明函</w:t>
      </w:r>
    </w:p>
    <w:p w14:paraId="1091CD15">
      <w:pPr>
        <w:pStyle w:val="2"/>
        <w:widowControl w:val="0"/>
        <w:overflowPunct w:val="0"/>
        <w:spacing w:line="360" w:lineRule="auto"/>
        <w:rPr>
          <w:lang w:eastAsia="zh-CN"/>
        </w:rPr>
      </w:pPr>
    </w:p>
    <w:p w14:paraId="44755A92">
      <w:pPr>
        <w:widowControl w:val="0"/>
        <w:overflowPunct w:val="0"/>
        <w:spacing w:line="360" w:lineRule="auto"/>
        <w:ind w:left="19"/>
        <w:rPr>
          <w:rFonts w:hint="eastAsia" w:ascii="宋体" w:hAnsi="宋体" w:eastAsia="宋体" w:cs="宋体"/>
          <w:sz w:val="24"/>
          <w:szCs w:val="24"/>
          <w:lang w:eastAsia="zh-CN"/>
        </w:rPr>
      </w:pPr>
      <w:bookmarkStart w:id="21" w:name="bookmark37"/>
      <w:bookmarkEnd w:id="21"/>
      <w:r>
        <w:rPr>
          <w:rFonts w:ascii="宋体" w:hAnsi="宋体" w:eastAsia="宋体" w:cs="宋体"/>
          <w:b/>
          <w:bCs/>
          <w:spacing w:val="1"/>
          <w:sz w:val="24"/>
          <w:szCs w:val="24"/>
          <w:lang w:eastAsia="zh-CN"/>
        </w:rPr>
        <w:t>附件9</w:t>
      </w:r>
      <w:r>
        <w:rPr>
          <w:rFonts w:ascii="宋体" w:hAnsi="宋体" w:eastAsia="宋体" w:cs="宋体"/>
          <w:b/>
          <w:bCs/>
          <w:sz w:val="24"/>
          <w:szCs w:val="24"/>
          <w:lang w:eastAsia="zh-CN"/>
        </w:rPr>
        <w:t>小微企业声明函</w:t>
      </w:r>
    </w:p>
    <w:p w14:paraId="652078DD">
      <w:pPr>
        <w:pStyle w:val="2"/>
        <w:widowControl w:val="0"/>
        <w:overflowPunct w:val="0"/>
        <w:spacing w:line="360" w:lineRule="auto"/>
        <w:rPr>
          <w:lang w:eastAsia="zh-CN"/>
        </w:rPr>
      </w:pPr>
    </w:p>
    <w:p w14:paraId="29C9B0B8">
      <w:pPr>
        <w:pStyle w:val="2"/>
        <w:widowControl w:val="0"/>
        <w:overflowPunct w:val="0"/>
        <w:spacing w:line="360" w:lineRule="auto"/>
        <w:rPr>
          <w:lang w:eastAsia="zh-CN"/>
        </w:rPr>
      </w:pPr>
    </w:p>
    <w:p w14:paraId="398D550A">
      <w:pPr>
        <w:widowControl w:val="0"/>
        <w:overflowPunct w:val="0"/>
        <w:spacing w:line="360" w:lineRule="auto"/>
        <w:ind w:left="480"/>
        <w:rPr>
          <w:rFonts w:hint="eastAsia" w:ascii="宋体" w:hAnsi="宋体" w:eastAsia="宋体" w:cs="宋体"/>
          <w:sz w:val="24"/>
          <w:szCs w:val="24"/>
          <w:lang w:eastAsia="zh-CN"/>
        </w:rPr>
      </w:pPr>
      <w:r>
        <w:rPr>
          <w:rFonts w:ascii="宋体" w:hAnsi="宋体" w:eastAsia="宋体" w:cs="宋体"/>
          <w:spacing w:val="-1"/>
          <w:sz w:val="24"/>
          <w:szCs w:val="24"/>
          <w:lang w:eastAsia="zh-CN"/>
        </w:rPr>
        <w:t>致：</w:t>
      </w:r>
      <w:r>
        <w:rPr>
          <w:rFonts w:hint="eastAsia" w:ascii="宋体" w:hAnsi="宋体" w:eastAsia="宋体" w:cs="宋体"/>
          <w:spacing w:val="-1"/>
          <w:sz w:val="24"/>
          <w:szCs w:val="24"/>
          <w:u w:val="single"/>
          <w:lang w:eastAsia="zh-CN"/>
        </w:rPr>
        <w:t>南宁市青少年活动中心</w:t>
      </w:r>
    </w:p>
    <w:p w14:paraId="7E04446F">
      <w:pPr>
        <w:pStyle w:val="2"/>
        <w:widowControl w:val="0"/>
        <w:overflowPunct w:val="0"/>
        <w:spacing w:line="360" w:lineRule="auto"/>
        <w:rPr>
          <w:lang w:eastAsia="zh-CN"/>
        </w:rPr>
      </w:pPr>
    </w:p>
    <w:p w14:paraId="04C2546F">
      <w:pPr>
        <w:widowControl w:val="0"/>
        <w:overflowPunct w:val="0"/>
        <w:spacing w:line="360" w:lineRule="auto"/>
        <w:ind w:left="2" w:right="103" w:firstLine="479"/>
        <w:jc w:val="both"/>
        <w:rPr>
          <w:rFonts w:hint="eastAsia" w:ascii="宋体" w:hAnsi="宋体" w:eastAsia="宋体" w:cs="宋体"/>
          <w:sz w:val="24"/>
          <w:szCs w:val="24"/>
          <w:lang w:eastAsia="zh-CN"/>
        </w:rPr>
      </w:pPr>
      <w:r>
        <w:rPr>
          <w:rFonts w:ascii="宋体" w:hAnsi="宋体" w:eastAsia="宋体" w:cs="宋体"/>
          <w:sz w:val="24"/>
          <w:szCs w:val="24"/>
          <w:lang w:eastAsia="zh-CN"/>
        </w:rPr>
        <w:t>本单位</w:t>
      </w:r>
      <w:r>
        <w:rPr>
          <w:rFonts w:ascii="宋体" w:hAnsi="宋体" w:eastAsia="宋体" w:cs="宋体"/>
          <w:spacing w:val="-1"/>
          <w:sz w:val="24"/>
          <w:szCs w:val="24"/>
          <w:lang w:eastAsia="zh-CN"/>
        </w:rPr>
        <w:t>（统一社会信用代码</w:t>
      </w:r>
      <w:r>
        <w:rPr>
          <w:rFonts w:hint="eastAsia" w:ascii="宋体" w:hAnsi="宋体" w:eastAsia="宋体" w:cs="宋体"/>
          <w:spacing w:val="-1"/>
          <w:sz w:val="24"/>
          <w:szCs w:val="24"/>
          <w:lang w:eastAsia="zh-CN"/>
        </w:rPr>
        <w:t>）</w:t>
      </w:r>
      <w:r>
        <w:rPr>
          <w:rFonts w:ascii="宋体" w:hAnsi="宋体" w:eastAsia="宋体" w:cs="宋体"/>
          <w:spacing w:val="-12"/>
          <w:sz w:val="24"/>
          <w:szCs w:val="24"/>
          <w:lang w:eastAsia="zh-CN"/>
        </w:rPr>
        <w:t>，</w:t>
      </w:r>
      <w:r>
        <w:rPr>
          <w:rFonts w:ascii="宋体" w:hAnsi="宋体" w:eastAsia="宋体" w:cs="宋体"/>
          <w:sz w:val="24"/>
          <w:szCs w:val="24"/>
          <w:lang w:eastAsia="zh-CN"/>
        </w:rPr>
        <w:t>就参与贵单位组织的</w:t>
      </w:r>
      <w:r>
        <w:rPr>
          <w:rFonts w:hint="eastAsia" w:ascii="宋体" w:hAnsi="宋体" w:eastAsia="宋体" w:cs="宋体"/>
          <w:sz w:val="24"/>
          <w:szCs w:val="24"/>
          <w:u w:val="single"/>
          <w:lang w:eastAsia="zh-CN"/>
        </w:rPr>
        <w:t>青少年舞蹈艺术及国防体适能多功能实践馆项目</w:t>
      </w:r>
      <w:r>
        <w:rPr>
          <w:rFonts w:ascii="宋体" w:hAnsi="宋体" w:eastAsia="宋体" w:cs="宋体"/>
          <w:spacing w:val="-1"/>
          <w:sz w:val="24"/>
          <w:szCs w:val="24"/>
          <w:lang w:eastAsia="zh-CN"/>
        </w:rPr>
        <w:t>比选事宜，郑重声明如</w:t>
      </w:r>
      <w:r>
        <w:rPr>
          <w:rFonts w:ascii="宋体" w:hAnsi="宋体" w:eastAsia="宋体" w:cs="宋体"/>
          <w:spacing w:val="-6"/>
          <w:sz w:val="24"/>
          <w:szCs w:val="24"/>
          <w:lang w:eastAsia="zh-CN"/>
        </w:rPr>
        <w:t>下：</w:t>
      </w:r>
    </w:p>
    <w:p w14:paraId="2E2DCE6A">
      <w:pPr>
        <w:widowControl w:val="0"/>
        <w:overflowPunct w:val="0"/>
        <w:spacing w:line="360" w:lineRule="auto"/>
        <w:ind w:left="6" w:firstLine="492"/>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w:t>
      </w:r>
      <w:r>
        <w:rPr>
          <w:rFonts w:ascii="宋体" w:hAnsi="宋体" w:eastAsia="宋体" w:cs="宋体"/>
          <w:spacing w:val="-3"/>
          <w:sz w:val="24"/>
          <w:szCs w:val="24"/>
          <w:lang w:eastAsia="zh-CN"/>
        </w:rPr>
        <w:t>根据《政府采购促进中小企业发展管理办法》（财库〔2</w:t>
      </w:r>
      <w:r>
        <w:rPr>
          <w:rFonts w:ascii="宋体" w:hAnsi="宋体" w:eastAsia="宋体" w:cs="宋体"/>
          <w:spacing w:val="-4"/>
          <w:sz w:val="24"/>
          <w:szCs w:val="24"/>
          <w:lang w:eastAsia="zh-CN"/>
        </w:rPr>
        <w:t>020〕46号）的规</w:t>
      </w:r>
      <w:r>
        <w:rPr>
          <w:rFonts w:ascii="宋体" w:hAnsi="宋体" w:eastAsia="宋体" w:cs="宋体"/>
          <w:spacing w:val="-3"/>
          <w:sz w:val="24"/>
          <w:szCs w:val="24"/>
          <w:lang w:eastAsia="zh-CN"/>
        </w:rPr>
        <w:t>定及《中小企业划型标准规定》（工信部联企业〔2011〕300号</w:t>
      </w:r>
      <w:r>
        <w:rPr>
          <w:rFonts w:ascii="宋体" w:hAnsi="宋体" w:eastAsia="宋体" w:cs="宋体"/>
          <w:spacing w:val="1"/>
          <w:sz w:val="24"/>
          <w:szCs w:val="24"/>
          <w:lang w:eastAsia="zh-CN"/>
        </w:rPr>
        <w:t>），</w:t>
      </w:r>
      <w:r>
        <w:rPr>
          <w:rFonts w:ascii="宋体" w:hAnsi="宋体" w:eastAsia="宋体" w:cs="宋体"/>
          <w:spacing w:val="-3"/>
          <w:sz w:val="24"/>
          <w:szCs w:val="24"/>
          <w:lang w:eastAsia="zh-CN"/>
        </w:rPr>
        <w:t>我单位属于</w:t>
      </w:r>
      <w:r>
        <w:rPr>
          <w:rFonts w:ascii="宋体" w:hAnsi="宋体" w:eastAsia="宋体" w:cs="宋体"/>
          <w:spacing w:val="-3"/>
          <w:sz w:val="24"/>
          <w:szCs w:val="24"/>
          <w:u w:val="single"/>
          <w:lang w:eastAsia="zh-CN"/>
        </w:rPr>
        <w:t>小</w:t>
      </w:r>
      <w:r>
        <w:rPr>
          <w:rFonts w:ascii="宋体" w:hAnsi="宋体" w:eastAsia="宋体" w:cs="宋体"/>
          <w:spacing w:val="-1"/>
          <w:sz w:val="24"/>
          <w:szCs w:val="24"/>
          <w:u w:val="single"/>
          <w:lang w:eastAsia="zh-CN"/>
        </w:rPr>
        <w:t>型/微型企业</w:t>
      </w:r>
      <w:r>
        <w:rPr>
          <w:rFonts w:ascii="宋体" w:hAnsi="宋体" w:eastAsia="宋体" w:cs="宋体"/>
          <w:spacing w:val="-1"/>
          <w:sz w:val="24"/>
          <w:szCs w:val="24"/>
          <w:lang w:eastAsia="zh-CN"/>
        </w:rPr>
        <w:t>，不属于大型、中型企业范畴。</w:t>
      </w:r>
    </w:p>
    <w:p w14:paraId="2E5472CE">
      <w:pPr>
        <w:widowControl w:val="0"/>
        <w:overflowPunct w:val="0"/>
        <w:spacing w:line="360" w:lineRule="auto"/>
        <w:ind w:left="1" w:right="23" w:firstLine="48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w:t>
      </w:r>
      <w:r>
        <w:rPr>
          <w:rFonts w:ascii="宋体" w:hAnsi="宋体" w:eastAsia="宋体" w:cs="宋体"/>
          <w:spacing w:val="-2"/>
          <w:sz w:val="24"/>
          <w:szCs w:val="24"/>
          <w:lang w:eastAsia="zh-CN"/>
        </w:rPr>
        <w:t>本单位为本次比选所提供的企业资质、规模证明材料及相关信息均真实、</w:t>
      </w:r>
      <w:r>
        <w:rPr>
          <w:rFonts w:ascii="宋体" w:hAnsi="宋体" w:eastAsia="宋体" w:cs="宋体"/>
          <w:spacing w:val="-1"/>
          <w:sz w:val="24"/>
          <w:szCs w:val="24"/>
          <w:lang w:eastAsia="zh-CN"/>
        </w:rPr>
        <w:t>合法、有效，无任何伪造、篡改或隐瞒情形。</w:t>
      </w:r>
    </w:p>
    <w:p w14:paraId="78C50872">
      <w:pPr>
        <w:widowControl w:val="0"/>
        <w:overflowPunct w:val="0"/>
        <w:spacing w:line="360" w:lineRule="auto"/>
        <w:ind w:firstLine="48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w:t>
      </w:r>
      <w:r>
        <w:rPr>
          <w:rFonts w:ascii="宋体" w:hAnsi="宋体" w:eastAsia="宋体" w:cs="宋体"/>
          <w:spacing w:val="-1"/>
          <w:sz w:val="24"/>
          <w:szCs w:val="24"/>
          <w:lang w:eastAsia="zh-CN"/>
        </w:rPr>
        <w:t>若本声明内容与事实不符，本单位自愿放弃本次比选资格，已中选的将无</w:t>
      </w:r>
      <w:r>
        <w:rPr>
          <w:rFonts w:ascii="宋体" w:hAnsi="宋体" w:eastAsia="宋体" w:cs="宋体"/>
          <w:sz w:val="24"/>
          <w:szCs w:val="24"/>
          <w:lang w:eastAsia="zh-CN"/>
        </w:rPr>
        <w:t>条件接受取消中选资格的处理；同时愿意承担由此给贵</w:t>
      </w:r>
      <w:r>
        <w:rPr>
          <w:rFonts w:ascii="宋体" w:hAnsi="宋体" w:eastAsia="宋体" w:cs="宋体"/>
          <w:spacing w:val="-1"/>
          <w:sz w:val="24"/>
          <w:szCs w:val="24"/>
          <w:lang w:eastAsia="zh-CN"/>
        </w:rPr>
        <w:t>单位造成的全部损失，并承担相应的法律责任。</w:t>
      </w:r>
    </w:p>
    <w:p w14:paraId="39E205C9">
      <w:pPr>
        <w:pStyle w:val="2"/>
        <w:widowControl w:val="0"/>
        <w:overflowPunct w:val="0"/>
        <w:spacing w:line="360" w:lineRule="auto"/>
        <w:rPr>
          <w:lang w:eastAsia="zh-CN"/>
        </w:rPr>
      </w:pPr>
    </w:p>
    <w:p w14:paraId="2F04B9FA">
      <w:pPr>
        <w:pStyle w:val="2"/>
        <w:widowControl w:val="0"/>
        <w:overflowPunct w:val="0"/>
        <w:spacing w:line="360" w:lineRule="auto"/>
        <w:rPr>
          <w:lang w:eastAsia="zh-CN"/>
        </w:rPr>
      </w:pPr>
    </w:p>
    <w:p w14:paraId="635F6A02">
      <w:pPr>
        <w:widowControl w:val="0"/>
        <w:overflowPunct w:val="0"/>
        <w:spacing w:line="360" w:lineRule="auto"/>
        <w:ind w:left="480"/>
        <w:rPr>
          <w:rFonts w:hint="eastAsia" w:ascii="宋体" w:hAnsi="宋体" w:eastAsia="宋体" w:cs="宋体"/>
          <w:sz w:val="24"/>
          <w:szCs w:val="24"/>
          <w:lang w:eastAsia="zh-CN"/>
        </w:rPr>
      </w:pPr>
      <w:r>
        <w:rPr>
          <w:rFonts w:ascii="宋体" w:hAnsi="宋体" w:eastAsia="宋体" w:cs="宋体"/>
          <w:spacing w:val="-2"/>
          <w:sz w:val="24"/>
          <w:szCs w:val="24"/>
          <w:lang w:eastAsia="zh-CN"/>
        </w:rPr>
        <w:t>特此声明！</w:t>
      </w:r>
    </w:p>
    <w:p w14:paraId="5E72C5C9">
      <w:pPr>
        <w:pStyle w:val="2"/>
        <w:widowControl w:val="0"/>
        <w:overflowPunct w:val="0"/>
        <w:spacing w:line="360" w:lineRule="auto"/>
        <w:rPr>
          <w:lang w:eastAsia="zh-CN"/>
        </w:rPr>
      </w:pPr>
    </w:p>
    <w:p w14:paraId="741AA1E8">
      <w:pPr>
        <w:pStyle w:val="2"/>
        <w:widowControl w:val="0"/>
        <w:overflowPunct w:val="0"/>
        <w:spacing w:line="360" w:lineRule="auto"/>
        <w:rPr>
          <w:lang w:eastAsia="zh-CN"/>
        </w:rPr>
      </w:pPr>
    </w:p>
    <w:p w14:paraId="3CC24515">
      <w:pPr>
        <w:widowControl w:val="0"/>
        <w:overflowPunct w:val="0"/>
        <w:spacing w:line="360" w:lineRule="auto"/>
        <w:ind w:left="4565"/>
        <w:rPr>
          <w:rFonts w:hint="eastAsia" w:ascii="宋体" w:hAnsi="宋体" w:eastAsia="宋体" w:cs="宋体"/>
          <w:sz w:val="24"/>
          <w:szCs w:val="24"/>
          <w:lang w:eastAsia="zh-CN"/>
        </w:rPr>
      </w:pPr>
      <w:r>
        <w:rPr>
          <w:rFonts w:ascii="宋体" w:hAnsi="宋体" w:eastAsia="宋体" w:cs="宋体"/>
          <w:spacing w:val="-3"/>
          <w:sz w:val="24"/>
          <w:szCs w:val="24"/>
          <w:lang w:eastAsia="zh-CN"/>
        </w:rPr>
        <w:t>声明单位（盖章</w:t>
      </w:r>
      <w:r>
        <w:rPr>
          <w:rFonts w:ascii="宋体" w:hAnsi="宋体" w:eastAsia="宋体" w:cs="宋体"/>
          <w:spacing w:val="2"/>
          <w:sz w:val="24"/>
          <w:szCs w:val="24"/>
          <w:lang w:eastAsia="zh-CN"/>
        </w:rPr>
        <w:t>）：</w:t>
      </w:r>
    </w:p>
    <w:p w14:paraId="03E0FD97">
      <w:pPr>
        <w:pStyle w:val="2"/>
        <w:widowControl w:val="0"/>
        <w:overflowPunct w:val="0"/>
        <w:spacing w:line="360" w:lineRule="auto"/>
        <w:rPr>
          <w:lang w:eastAsia="zh-CN"/>
        </w:rPr>
      </w:pPr>
    </w:p>
    <w:p w14:paraId="696D3DDA">
      <w:pPr>
        <w:widowControl w:val="0"/>
        <w:overflowPunct w:val="0"/>
        <w:spacing w:line="360" w:lineRule="auto"/>
        <w:ind w:left="5322"/>
        <w:outlineLvl w:val="1"/>
        <w:rPr>
          <w:rFonts w:hint="eastAsia" w:ascii="宋体" w:hAnsi="宋体" w:eastAsia="宋体" w:cs="宋体"/>
          <w:sz w:val="24"/>
          <w:szCs w:val="24"/>
          <w:lang w:eastAsia="zh-CN"/>
        </w:rPr>
      </w:pPr>
      <w:r>
        <w:rPr>
          <w:rFonts w:ascii="宋体" w:hAnsi="宋体" w:eastAsia="宋体" w:cs="宋体"/>
          <w:spacing w:val="-13"/>
          <w:sz w:val="24"/>
          <w:szCs w:val="24"/>
          <w:lang w:eastAsia="zh-CN"/>
        </w:rPr>
        <w:t>日期：年月日</w:t>
      </w:r>
    </w:p>
    <w:p w14:paraId="1EEAD6A6">
      <w:pPr>
        <w:widowControl w:val="0"/>
        <w:overflowPunct w:val="0"/>
        <w:spacing w:line="360" w:lineRule="auto"/>
        <w:rPr>
          <w:rFonts w:hint="eastAsia" w:ascii="宋体" w:hAnsi="宋体" w:eastAsia="宋体" w:cs="宋体"/>
          <w:sz w:val="24"/>
          <w:szCs w:val="24"/>
          <w:lang w:eastAsia="zh-CN"/>
        </w:rPr>
        <w:sectPr>
          <w:footerReference r:id="rId26" w:type="default"/>
          <w:pgSz w:w="11906" w:h="16839"/>
          <w:pgMar w:top="1431" w:right="1701" w:bottom="1355" w:left="1710" w:header="0" w:footer="1119" w:gutter="0"/>
          <w:cols w:space="720" w:num="1"/>
        </w:sectPr>
      </w:pPr>
    </w:p>
    <w:p w14:paraId="32395AD9">
      <w:pPr>
        <w:widowControl w:val="0"/>
        <w:overflowPunct w:val="0"/>
        <w:spacing w:line="360" w:lineRule="auto"/>
        <w:ind w:left="125"/>
        <w:rPr>
          <w:rFonts w:hint="eastAsia" w:ascii="宋体" w:hAnsi="宋体" w:eastAsia="宋体" w:cs="宋体"/>
          <w:sz w:val="24"/>
          <w:szCs w:val="24"/>
          <w:lang w:eastAsia="zh-CN"/>
        </w:rPr>
      </w:pPr>
      <w:bookmarkStart w:id="22" w:name="bookmark38"/>
      <w:bookmarkEnd w:id="22"/>
      <w:r>
        <w:rPr>
          <w:rFonts w:ascii="宋体" w:hAnsi="宋体" w:eastAsia="宋体" w:cs="宋体"/>
          <w:spacing w:val="-1"/>
          <w:sz w:val="24"/>
          <w:szCs w:val="24"/>
          <w:lang w:eastAsia="zh-CN"/>
        </w:rPr>
        <w:t>八、业绩一览表及项目管理团队情况</w:t>
      </w:r>
    </w:p>
    <w:p w14:paraId="5D5F07AE">
      <w:pPr>
        <w:widowControl w:val="0"/>
        <w:overflowPunct w:val="0"/>
        <w:spacing w:line="360" w:lineRule="auto"/>
        <w:rPr>
          <w:lang w:eastAsia="zh-CN"/>
        </w:rPr>
      </w:pPr>
    </w:p>
    <w:p w14:paraId="21B677AD">
      <w:pPr>
        <w:widowControl w:val="0"/>
        <w:overflowPunct w:val="0"/>
        <w:spacing w:line="360" w:lineRule="auto"/>
        <w:rPr>
          <w:lang w:eastAsia="zh-CN"/>
        </w:rPr>
      </w:pPr>
    </w:p>
    <w:tbl>
      <w:tblPr>
        <w:tblStyle w:val="8"/>
        <w:tblW w:w="87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2"/>
        <w:gridCol w:w="1733"/>
        <w:gridCol w:w="1873"/>
        <w:gridCol w:w="1243"/>
        <w:gridCol w:w="1704"/>
        <w:gridCol w:w="1086"/>
      </w:tblGrid>
      <w:tr w14:paraId="1125A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1082" w:type="dxa"/>
          </w:tcPr>
          <w:p w14:paraId="7019FD0A">
            <w:pPr>
              <w:pStyle w:val="9"/>
              <w:widowControl w:val="0"/>
              <w:overflowPunct w:val="0"/>
              <w:spacing w:line="360" w:lineRule="auto"/>
              <w:ind w:left="115"/>
              <w:rPr>
                <w:rFonts w:hint="eastAsia"/>
              </w:rPr>
            </w:pPr>
            <w:r>
              <w:rPr>
                <w:spacing w:val="-5"/>
              </w:rPr>
              <w:t>序号</w:t>
            </w:r>
          </w:p>
        </w:tc>
        <w:tc>
          <w:tcPr>
            <w:tcW w:w="1733" w:type="dxa"/>
          </w:tcPr>
          <w:p w14:paraId="300D56A1">
            <w:pPr>
              <w:pStyle w:val="9"/>
              <w:widowControl w:val="0"/>
              <w:overflowPunct w:val="0"/>
              <w:spacing w:line="360" w:lineRule="auto"/>
              <w:ind w:left="112"/>
              <w:rPr>
                <w:rFonts w:hint="eastAsia"/>
              </w:rPr>
            </w:pPr>
            <w:r>
              <w:rPr>
                <w:spacing w:val="-3"/>
              </w:rPr>
              <w:t>服务名称</w:t>
            </w:r>
          </w:p>
        </w:tc>
        <w:tc>
          <w:tcPr>
            <w:tcW w:w="1873" w:type="dxa"/>
          </w:tcPr>
          <w:p w14:paraId="0AC12AD8">
            <w:pPr>
              <w:pStyle w:val="9"/>
              <w:widowControl w:val="0"/>
              <w:overflowPunct w:val="0"/>
              <w:spacing w:line="360" w:lineRule="auto"/>
              <w:ind w:left="114"/>
              <w:rPr>
                <w:rFonts w:hint="eastAsia"/>
              </w:rPr>
            </w:pPr>
            <w:r>
              <w:rPr>
                <w:spacing w:val="-3"/>
              </w:rPr>
              <w:t>服务内容</w:t>
            </w:r>
          </w:p>
        </w:tc>
        <w:tc>
          <w:tcPr>
            <w:tcW w:w="1243" w:type="dxa"/>
          </w:tcPr>
          <w:p w14:paraId="2F955778">
            <w:pPr>
              <w:pStyle w:val="9"/>
              <w:widowControl w:val="0"/>
              <w:overflowPunct w:val="0"/>
              <w:spacing w:line="360" w:lineRule="auto"/>
              <w:ind w:left="116"/>
              <w:rPr>
                <w:rFonts w:hint="eastAsia"/>
              </w:rPr>
            </w:pPr>
            <w:r>
              <w:rPr>
                <w:spacing w:val="-3"/>
              </w:rPr>
              <w:t>合同总价</w:t>
            </w:r>
          </w:p>
        </w:tc>
        <w:tc>
          <w:tcPr>
            <w:tcW w:w="1704" w:type="dxa"/>
          </w:tcPr>
          <w:p w14:paraId="0F495683">
            <w:pPr>
              <w:pStyle w:val="9"/>
              <w:widowControl w:val="0"/>
              <w:overflowPunct w:val="0"/>
              <w:spacing w:line="360" w:lineRule="auto"/>
              <w:ind w:left="117"/>
              <w:rPr>
                <w:rFonts w:hint="eastAsia"/>
              </w:rPr>
            </w:pPr>
            <w:r>
              <w:rPr>
                <w:spacing w:val="-2"/>
              </w:rPr>
              <w:t>使用单位名称</w:t>
            </w:r>
          </w:p>
        </w:tc>
        <w:tc>
          <w:tcPr>
            <w:tcW w:w="1086" w:type="dxa"/>
          </w:tcPr>
          <w:p w14:paraId="0B8890BF">
            <w:pPr>
              <w:pStyle w:val="9"/>
              <w:widowControl w:val="0"/>
              <w:overflowPunct w:val="0"/>
              <w:spacing w:line="360" w:lineRule="auto"/>
              <w:ind w:left="119"/>
              <w:rPr>
                <w:rFonts w:hint="eastAsia"/>
              </w:rPr>
            </w:pPr>
            <w:r>
              <w:rPr>
                <w:spacing w:val="-7"/>
              </w:rPr>
              <w:t>备注</w:t>
            </w:r>
          </w:p>
        </w:tc>
      </w:tr>
      <w:tr w14:paraId="2E4F9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82" w:type="dxa"/>
          </w:tcPr>
          <w:p w14:paraId="6CCBBF9C">
            <w:pPr>
              <w:widowControl w:val="0"/>
              <w:overflowPunct w:val="0"/>
              <w:spacing w:line="360" w:lineRule="auto"/>
            </w:pPr>
          </w:p>
        </w:tc>
        <w:tc>
          <w:tcPr>
            <w:tcW w:w="1733" w:type="dxa"/>
          </w:tcPr>
          <w:p w14:paraId="5F82ACA5">
            <w:pPr>
              <w:widowControl w:val="0"/>
              <w:overflowPunct w:val="0"/>
              <w:spacing w:line="360" w:lineRule="auto"/>
            </w:pPr>
          </w:p>
        </w:tc>
        <w:tc>
          <w:tcPr>
            <w:tcW w:w="1873" w:type="dxa"/>
          </w:tcPr>
          <w:p w14:paraId="33262237">
            <w:pPr>
              <w:widowControl w:val="0"/>
              <w:overflowPunct w:val="0"/>
              <w:spacing w:line="360" w:lineRule="auto"/>
            </w:pPr>
          </w:p>
        </w:tc>
        <w:tc>
          <w:tcPr>
            <w:tcW w:w="1243" w:type="dxa"/>
          </w:tcPr>
          <w:p w14:paraId="58FB5D83">
            <w:pPr>
              <w:widowControl w:val="0"/>
              <w:overflowPunct w:val="0"/>
              <w:spacing w:line="360" w:lineRule="auto"/>
            </w:pPr>
          </w:p>
        </w:tc>
        <w:tc>
          <w:tcPr>
            <w:tcW w:w="1704" w:type="dxa"/>
          </w:tcPr>
          <w:p w14:paraId="3E3F5A02">
            <w:pPr>
              <w:widowControl w:val="0"/>
              <w:overflowPunct w:val="0"/>
              <w:spacing w:line="360" w:lineRule="auto"/>
            </w:pPr>
          </w:p>
        </w:tc>
        <w:tc>
          <w:tcPr>
            <w:tcW w:w="1086" w:type="dxa"/>
          </w:tcPr>
          <w:p w14:paraId="1F6CDC64">
            <w:pPr>
              <w:widowControl w:val="0"/>
              <w:overflowPunct w:val="0"/>
              <w:spacing w:line="360" w:lineRule="auto"/>
            </w:pPr>
          </w:p>
        </w:tc>
      </w:tr>
      <w:tr w14:paraId="42BCB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82" w:type="dxa"/>
          </w:tcPr>
          <w:p w14:paraId="3F63BC25">
            <w:pPr>
              <w:widowControl w:val="0"/>
              <w:overflowPunct w:val="0"/>
              <w:spacing w:line="360" w:lineRule="auto"/>
            </w:pPr>
          </w:p>
        </w:tc>
        <w:tc>
          <w:tcPr>
            <w:tcW w:w="1733" w:type="dxa"/>
          </w:tcPr>
          <w:p w14:paraId="7035B8C5">
            <w:pPr>
              <w:widowControl w:val="0"/>
              <w:overflowPunct w:val="0"/>
              <w:spacing w:line="360" w:lineRule="auto"/>
            </w:pPr>
          </w:p>
        </w:tc>
        <w:tc>
          <w:tcPr>
            <w:tcW w:w="1873" w:type="dxa"/>
          </w:tcPr>
          <w:p w14:paraId="57FE5BE5">
            <w:pPr>
              <w:widowControl w:val="0"/>
              <w:overflowPunct w:val="0"/>
              <w:spacing w:line="360" w:lineRule="auto"/>
            </w:pPr>
          </w:p>
        </w:tc>
        <w:tc>
          <w:tcPr>
            <w:tcW w:w="1243" w:type="dxa"/>
          </w:tcPr>
          <w:p w14:paraId="5418439F">
            <w:pPr>
              <w:widowControl w:val="0"/>
              <w:overflowPunct w:val="0"/>
              <w:spacing w:line="360" w:lineRule="auto"/>
            </w:pPr>
          </w:p>
        </w:tc>
        <w:tc>
          <w:tcPr>
            <w:tcW w:w="1704" w:type="dxa"/>
          </w:tcPr>
          <w:p w14:paraId="41E70606">
            <w:pPr>
              <w:widowControl w:val="0"/>
              <w:overflowPunct w:val="0"/>
              <w:spacing w:line="360" w:lineRule="auto"/>
            </w:pPr>
          </w:p>
        </w:tc>
        <w:tc>
          <w:tcPr>
            <w:tcW w:w="1086" w:type="dxa"/>
          </w:tcPr>
          <w:p w14:paraId="56DEF729">
            <w:pPr>
              <w:widowControl w:val="0"/>
              <w:overflowPunct w:val="0"/>
              <w:spacing w:line="360" w:lineRule="auto"/>
            </w:pPr>
          </w:p>
        </w:tc>
      </w:tr>
      <w:tr w14:paraId="20153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82" w:type="dxa"/>
          </w:tcPr>
          <w:p w14:paraId="5CE09676">
            <w:pPr>
              <w:widowControl w:val="0"/>
              <w:overflowPunct w:val="0"/>
              <w:spacing w:line="360" w:lineRule="auto"/>
            </w:pPr>
          </w:p>
        </w:tc>
        <w:tc>
          <w:tcPr>
            <w:tcW w:w="1733" w:type="dxa"/>
          </w:tcPr>
          <w:p w14:paraId="2EF90270">
            <w:pPr>
              <w:widowControl w:val="0"/>
              <w:overflowPunct w:val="0"/>
              <w:spacing w:line="360" w:lineRule="auto"/>
            </w:pPr>
          </w:p>
        </w:tc>
        <w:tc>
          <w:tcPr>
            <w:tcW w:w="1873" w:type="dxa"/>
          </w:tcPr>
          <w:p w14:paraId="21DF46CD">
            <w:pPr>
              <w:widowControl w:val="0"/>
              <w:overflowPunct w:val="0"/>
              <w:spacing w:line="360" w:lineRule="auto"/>
            </w:pPr>
          </w:p>
        </w:tc>
        <w:tc>
          <w:tcPr>
            <w:tcW w:w="1243" w:type="dxa"/>
          </w:tcPr>
          <w:p w14:paraId="0DABDE39">
            <w:pPr>
              <w:widowControl w:val="0"/>
              <w:overflowPunct w:val="0"/>
              <w:spacing w:line="360" w:lineRule="auto"/>
            </w:pPr>
          </w:p>
        </w:tc>
        <w:tc>
          <w:tcPr>
            <w:tcW w:w="1704" w:type="dxa"/>
          </w:tcPr>
          <w:p w14:paraId="1578E995">
            <w:pPr>
              <w:widowControl w:val="0"/>
              <w:overflowPunct w:val="0"/>
              <w:spacing w:line="360" w:lineRule="auto"/>
            </w:pPr>
          </w:p>
        </w:tc>
        <w:tc>
          <w:tcPr>
            <w:tcW w:w="1086" w:type="dxa"/>
          </w:tcPr>
          <w:p w14:paraId="5AA5A76F">
            <w:pPr>
              <w:widowControl w:val="0"/>
              <w:overflowPunct w:val="0"/>
              <w:spacing w:line="360" w:lineRule="auto"/>
            </w:pPr>
          </w:p>
        </w:tc>
      </w:tr>
      <w:tr w14:paraId="6FB82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82" w:type="dxa"/>
          </w:tcPr>
          <w:p w14:paraId="6801F71D">
            <w:pPr>
              <w:widowControl w:val="0"/>
              <w:overflowPunct w:val="0"/>
              <w:spacing w:line="360" w:lineRule="auto"/>
            </w:pPr>
          </w:p>
        </w:tc>
        <w:tc>
          <w:tcPr>
            <w:tcW w:w="1733" w:type="dxa"/>
          </w:tcPr>
          <w:p w14:paraId="2E7214A3">
            <w:pPr>
              <w:widowControl w:val="0"/>
              <w:overflowPunct w:val="0"/>
              <w:spacing w:line="360" w:lineRule="auto"/>
            </w:pPr>
          </w:p>
        </w:tc>
        <w:tc>
          <w:tcPr>
            <w:tcW w:w="1873" w:type="dxa"/>
          </w:tcPr>
          <w:p w14:paraId="698E89C7">
            <w:pPr>
              <w:widowControl w:val="0"/>
              <w:overflowPunct w:val="0"/>
              <w:spacing w:line="360" w:lineRule="auto"/>
            </w:pPr>
          </w:p>
        </w:tc>
        <w:tc>
          <w:tcPr>
            <w:tcW w:w="1243" w:type="dxa"/>
          </w:tcPr>
          <w:p w14:paraId="1C488BF5">
            <w:pPr>
              <w:widowControl w:val="0"/>
              <w:overflowPunct w:val="0"/>
              <w:spacing w:line="360" w:lineRule="auto"/>
            </w:pPr>
          </w:p>
        </w:tc>
        <w:tc>
          <w:tcPr>
            <w:tcW w:w="1704" w:type="dxa"/>
          </w:tcPr>
          <w:p w14:paraId="262E08BA">
            <w:pPr>
              <w:widowControl w:val="0"/>
              <w:overflowPunct w:val="0"/>
              <w:spacing w:line="360" w:lineRule="auto"/>
            </w:pPr>
          </w:p>
        </w:tc>
        <w:tc>
          <w:tcPr>
            <w:tcW w:w="1086" w:type="dxa"/>
          </w:tcPr>
          <w:p w14:paraId="4F118F6D">
            <w:pPr>
              <w:widowControl w:val="0"/>
              <w:overflowPunct w:val="0"/>
              <w:spacing w:line="360" w:lineRule="auto"/>
            </w:pPr>
          </w:p>
        </w:tc>
      </w:tr>
      <w:tr w14:paraId="4E277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82" w:type="dxa"/>
          </w:tcPr>
          <w:p w14:paraId="072A878F">
            <w:pPr>
              <w:widowControl w:val="0"/>
              <w:overflowPunct w:val="0"/>
              <w:spacing w:line="360" w:lineRule="auto"/>
            </w:pPr>
          </w:p>
        </w:tc>
        <w:tc>
          <w:tcPr>
            <w:tcW w:w="1733" w:type="dxa"/>
          </w:tcPr>
          <w:p w14:paraId="059F3A11">
            <w:pPr>
              <w:widowControl w:val="0"/>
              <w:overflowPunct w:val="0"/>
              <w:spacing w:line="360" w:lineRule="auto"/>
            </w:pPr>
          </w:p>
        </w:tc>
        <w:tc>
          <w:tcPr>
            <w:tcW w:w="1873" w:type="dxa"/>
          </w:tcPr>
          <w:p w14:paraId="48834BBB">
            <w:pPr>
              <w:widowControl w:val="0"/>
              <w:overflowPunct w:val="0"/>
              <w:spacing w:line="360" w:lineRule="auto"/>
            </w:pPr>
          </w:p>
        </w:tc>
        <w:tc>
          <w:tcPr>
            <w:tcW w:w="1243" w:type="dxa"/>
          </w:tcPr>
          <w:p w14:paraId="6FFD2F8E">
            <w:pPr>
              <w:widowControl w:val="0"/>
              <w:overflowPunct w:val="0"/>
              <w:spacing w:line="360" w:lineRule="auto"/>
            </w:pPr>
          </w:p>
        </w:tc>
        <w:tc>
          <w:tcPr>
            <w:tcW w:w="1704" w:type="dxa"/>
          </w:tcPr>
          <w:p w14:paraId="5F1646A2">
            <w:pPr>
              <w:widowControl w:val="0"/>
              <w:overflowPunct w:val="0"/>
              <w:spacing w:line="360" w:lineRule="auto"/>
            </w:pPr>
          </w:p>
        </w:tc>
        <w:tc>
          <w:tcPr>
            <w:tcW w:w="1086" w:type="dxa"/>
          </w:tcPr>
          <w:p w14:paraId="74A08BFE">
            <w:pPr>
              <w:widowControl w:val="0"/>
              <w:overflowPunct w:val="0"/>
              <w:spacing w:line="360" w:lineRule="auto"/>
            </w:pPr>
          </w:p>
        </w:tc>
      </w:tr>
      <w:tr w14:paraId="56585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82" w:type="dxa"/>
          </w:tcPr>
          <w:p w14:paraId="5A655EEE">
            <w:pPr>
              <w:widowControl w:val="0"/>
              <w:overflowPunct w:val="0"/>
              <w:spacing w:line="360" w:lineRule="auto"/>
            </w:pPr>
          </w:p>
        </w:tc>
        <w:tc>
          <w:tcPr>
            <w:tcW w:w="1733" w:type="dxa"/>
          </w:tcPr>
          <w:p w14:paraId="7DF7C57F">
            <w:pPr>
              <w:widowControl w:val="0"/>
              <w:overflowPunct w:val="0"/>
              <w:spacing w:line="360" w:lineRule="auto"/>
            </w:pPr>
          </w:p>
        </w:tc>
        <w:tc>
          <w:tcPr>
            <w:tcW w:w="1873" w:type="dxa"/>
          </w:tcPr>
          <w:p w14:paraId="25608EB3">
            <w:pPr>
              <w:widowControl w:val="0"/>
              <w:overflowPunct w:val="0"/>
              <w:spacing w:line="360" w:lineRule="auto"/>
            </w:pPr>
          </w:p>
        </w:tc>
        <w:tc>
          <w:tcPr>
            <w:tcW w:w="1243" w:type="dxa"/>
          </w:tcPr>
          <w:p w14:paraId="044F42B8">
            <w:pPr>
              <w:widowControl w:val="0"/>
              <w:overflowPunct w:val="0"/>
              <w:spacing w:line="360" w:lineRule="auto"/>
            </w:pPr>
          </w:p>
        </w:tc>
        <w:tc>
          <w:tcPr>
            <w:tcW w:w="1704" w:type="dxa"/>
          </w:tcPr>
          <w:p w14:paraId="6FBF5094">
            <w:pPr>
              <w:widowControl w:val="0"/>
              <w:overflowPunct w:val="0"/>
              <w:spacing w:line="360" w:lineRule="auto"/>
            </w:pPr>
          </w:p>
        </w:tc>
        <w:tc>
          <w:tcPr>
            <w:tcW w:w="1086" w:type="dxa"/>
          </w:tcPr>
          <w:p w14:paraId="19831F66">
            <w:pPr>
              <w:widowControl w:val="0"/>
              <w:overflowPunct w:val="0"/>
              <w:spacing w:line="360" w:lineRule="auto"/>
            </w:pPr>
          </w:p>
        </w:tc>
      </w:tr>
    </w:tbl>
    <w:p w14:paraId="16726913">
      <w:pPr>
        <w:widowControl w:val="0"/>
        <w:overflowPunct w:val="0"/>
        <w:spacing w:line="360" w:lineRule="auto"/>
        <w:ind w:left="601"/>
        <w:outlineLvl w:val="1"/>
        <w:rPr>
          <w:rFonts w:hint="eastAsia" w:ascii="宋体" w:hAnsi="宋体" w:eastAsia="宋体" w:cs="宋体"/>
          <w:sz w:val="24"/>
          <w:szCs w:val="24"/>
        </w:rPr>
      </w:pPr>
      <w:r>
        <w:rPr>
          <w:rFonts w:ascii="宋体" w:hAnsi="宋体" w:eastAsia="宋体" w:cs="宋体"/>
          <w:b/>
          <w:bCs/>
          <w:spacing w:val="-8"/>
          <w:sz w:val="24"/>
          <w:szCs w:val="24"/>
        </w:rPr>
        <w:t>注：</w:t>
      </w:r>
    </w:p>
    <w:p w14:paraId="3E35C89B">
      <w:pPr>
        <w:widowControl w:val="0"/>
        <w:overflowPunct w:val="0"/>
        <w:spacing w:line="360" w:lineRule="auto"/>
        <w:ind w:left="124" w:right="111" w:firstLine="480"/>
        <w:rPr>
          <w:rFonts w:hint="eastAsia" w:ascii="宋体" w:hAnsi="宋体" w:eastAsia="宋体" w:cs="宋体"/>
          <w:sz w:val="24"/>
          <w:szCs w:val="24"/>
          <w:lang w:eastAsia="zh-CN"/>
        </w:rPr>
      </w:pPr>
      <w:r>
        <w:rPr>
          <w:rFonts w:ascii="宋体" w:hAnsi="宋体" w:eastAsia="宋体" w:cs="宋体"/>
          <w:spacing w:val="-1"/>
          <w:sz w:val="24"/>
          <w:szCs w:val="24"/>
          <w:lang w:eastAsia="zh-CN"/>
        </w:rPr>
        <w:t>须提供近三年内（2022年10月1日至今）类似的项目业绩（需提供合同复印件</w:t>
      </w:r>
      <w:r>
        <w:rPr>
          <w:rFonts w:ascii="宋体" w:hAnsi="宋体" w:eastAsia="宋体" w:cs="宋体"/>
          <w:spacing w:val="-2"/>
          <w:sz w:val="24"/>
          <w:szCs w:val="24"/>
          <w:lang w:eastAsia="zh-CN"/>
        </w:rPr>
        <w:t>或中标通知书</w:t>
      </w:r>
      <w:r>
        <w:rPr>
          <w:rFonts w:ascii="宋体" w:hAnsi="宋体" w:eastAsia="宋体" w:cs="宋体"/>
          <w:spacing w:val="7"/>
          <w:sz w:val="24"/>
          <w:szCs w:val="24"/>
          <w:lang w:eastAsia="zh-CN"/>
        </w:rPr>
        <w:t>），</w:t>
      </w:r>
      <w:r>
        <w:rPr>
          <w:rFonts w:ascii="宋体" w:hAnsi="宋体" w:eastAsia="宋体" w:cs="宋体"/>
          <w:spacing w:val="-2"/>
          <w:sz w:val="24"/>
          <w:szCs w:val="24"/>
          <w:lang w:eastAsia="zh-CN"/>
        </w:rPr>
        <w:t>并加盖企业公章。</w:t>
      </w:r>
    </w:p>
    <w:p w14:paraId="305DBFD2">
      <w:pPr>
        <w:widowControl w:val="0"/>
        <w:overflowPunct w:val="0"/>
        <w:spacing w:line="360" w:lineRule="auto"/>
        <w:ind w:left="4184"/>
        <w:rPr>
          <w:rFonts w:hint="eastAsia" w:ascii="宋体" w:hAnsi="宋体" w:eastAsia="宋体" w:cs="宋体"/>
          <w:sz w:val="24"/>
          <w:szCs w:val="24"/>
          <w:lang w:eastAsia="zh-CN"/>
        </w:rPr>
      </w:pPr>
      <w:r>
        <w:rPr>
          <w:rFonts w:ascii="宋体" w:hAnsi="宋体" w:eastAsia="宋体" w:cs="宋体"/>
          <w:spacing w:val="-1"/>
          <w:sz w:val="24"/>
          <w:szCs w:val="24"/>
          <w:lang w:eastAsia="zh-CN"/>
        </w:rPr>
        <w:t>供应商（盖章</w:t>
      </w:r>
      <w:r>
        <w:rPr>
          <w:rFonts w:ascii="宋体" w:hAnsi="宋体" w:eastAsia="宋体" w:cs="宋体"/>
          <w:spacing w:val="8"/>
          <w:sz w:val="24"/>
          <w:szCs w:val="24"/>
          <w:lang w:eastAsia="zh-CN"/>
        </w:rPr>
        <w:t>）：</w:t>
      </w:r>
      <w:r>
        <w:rPr>
          <w:rFonts w:ascii="宋体" w:hAnsi="宋体" w:eastAsia="宋体" w:cs="宋体"/>
          <w:spacing w:val="-1"/>
          <w:sz w:val="24"/>
          <w:szCs w:val="24"/>
          <w:lang w:eastAsia="zh-CN"/>
        </w:rPr>
        <w:t>_____________________</w:t>
      </w:r>
    </w:p>
    <w:p w14:paraId="1794A924">
      <w:pPr>
        <w:pStyle w:val="2"/>
        <w:widowControl w:val="0"/>
        <w:overflowPunct w:val="0"/>
        <w:spacing w:line="360" w:lineRule="auto"/>
        <w:rPr>
          <w:lang w:eastAsia="zh-CN"/>
        </w:rPr>
      </w:pPr>
    </w:p>
    <w:p w14:paraId="3D29995A">
      <w:pPr>
        <w:widowControl w:val="0"/>
        <w:overflowPunct w:val="0"/>
        <w:spacing w:line="360" w:lineRule="auto"/>
        <w:ind w:left="5546"/>
        <w:rPr>
          <w:rFonts w:hint="eastAsia" w:ascii="宋体" w:hAnsi="宋体" w:eastAsia="宋体" w:cs="宋体"/>
          <w:sz w:val="24"/>
          <w:szCs w:val="24"/>
          <w:lang w:eastAsia="zh-CN"/>
        </w:rPr>
      </w:pPr>
      <w:r>
        <w:rPr>
          <w:rFonts w:ascii="宋体" w:hAnsi="宋体" w:eastAsia="宋体" w:cs="宋体"/>
          <w:spacing w:val="-3"/>
          <w:sz w:val="24"/>
          <w:szCs w:val="24"/>
          <w:lang w:eastAsia="zh-CN"/>
        </w:rPr>
        <w:t>日期：______年____月____日</w:t>
      </w:r>
    </w:p>
    <w:p w14:paraId="7FECF246">
      <w:pPr>
        <w:widowControl w:val="0"/>
        <w:overflowPunct w:val="0"/>
        <w:rPr>
          <w:rFonts w:hint="eastAsia" w:ascii="宋体" w:hAnsi="宋体" w:eastAsia="宋体" w:cs="宋体"/>
          <w:sz w:val="24"/>
          <w:szCs w:val="24"/>
          <w:lang w:eastAsia="zh-CN"/>
        </w:rPr>
        <w:sectPr>
          <w:footerReference r:id="rId27" w:type="default"/>
          <w:pgSz w:w="11906" w:h="16839"/>
          <w:pgMar w:top="1405" w:right="1590" w:bottom="1355" w:left="1589" w:header="0" w:footer="1119" w:gutter="0"/>
          <w:cols w:space="720" w:num="1"/>
        </w:sectPr>
      </w:pPr>
    </w:p>
    <w:p w14:paraId="40176CCD">
      <w:pPr>
        <w:widowControl w:val="0"/>
        <w:overflowPunct w:val="0"/>
        <w:spacing w:line="360" w:lineRule="auto"/>
        <w:ind w:left="6"/>
        <w:rPr>
          <w:rFonts w:hint="eastAsia" w:ascii="宋体" w:hAnsi="宋体" w:eastAsia="宋体" w:cs="宋体"/>
          <w:sz w:val="24"/>
          <w:szCs w:val="24"/>
          <w:lang w:eastAsia="zh-CN"/>
        </w:rPr>
      </w:pPr>
      <w:bookmarkStart w:id="23" w:name="bookmark39"/>
      <w:bookmarkEnd w:id="23"/>
      <w:r>
        <w:rPr>
          <w:rFonts w:ascii="宋体" w:hAnsi="宋体" w:eastAsia="宋体" w:cs="宋体"/>
          <w:b/>
          <w:bCs/>
          <w:spacing w:val="-4"/>
          <w:sz w:val="24"/>
          <w:szCs w:val="24"/>
          <w:lang w:eastAsia="zh-CN"/>
        </w:rPr>
        <w:t>九、实施方案（暗标）</w:t>
      </w:r>
    </w:p>
    <w:p w14:paraId="5DB5DA99">
      <w:pPr>
        <w:widowControl w:val="0"/>
        <w:overflowPunct w:val="0"/>
        <w:spacing w:line="360" w:lineRule="auto"/>
        <w:ind w:firstLine="486"/>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实施方案内容包括但不限于：</w:t>
      </w:r>
      <w:r>
        <w:rPr>
          <w:rFonts w:hint="eastAsia" w:ascii="宋体" w:hAnsi="宋体" w:eastAsia="宋体" w:cs="宋体"/>
          <w:spacing w:val="3"/>
          <w:sz w:val="24"/>
          <w:szCs w:val="24"/>
          <w:lang w:eastAsia="zh-CN"/>
        </w:rPr>
        <w:t>设计方案、</w:t>
      </w:r>
      <w:r>
        <w:rPr>
          <w:rFonts w:ascii="宋体" w:hAnsi="宋体" w:eastAsia="宋体" w:cs="宋体"/>
          <w:spacing w:val="3"/>
          <w:sz w:val="24"/>
          <w:szCs w:val="24"/>
          <w:lang w:eastAsia="zh-CN"/>
        </w:rPr>
        <w:t>施工方案与技术</w:t>
      </w:r>
      <w:r>
        <w:rPr>
          <w:rFonts w:ascii="宋体" w:hAnsi="宋体" w:eastAsia="宋体" w:cs="宋体"/>
          <w:spacing w:val="2"/>
          <w:sz w:val="24"/>
          <w:szCs w:val="24"/>
          <w:lang w:eastAsia="zh-CN"/>
        </w:rPr>
        <w:t>措施、质量管理体系与保证措</w:t>
      </w:r>
      <w:r>
        <w:rPr>
          <w:rFonts w:ascii="宋体" w:hAnsi="宋体" w:eastAsia="宋体" w:cs="宋体"/>
          <w:spacing w:val="3"/>
          <w:sz w:val="24"/>
          <w:szCs w:val="24"/>
          <w:lang w:eastAsia="zh-CN"/>
        </w:rPr>
        <w:t>施、安全和文明施工保障措施、工程进度计划与保证</w:t>
      </w:r>
      <w:r>
        <w:rPr>
          <w:rFonts w:ascii="宋体" w:hAnsi="宋体" w:eastAsia="宋体" w:cs="宋体"/>
          <w:spacing w:val="2"/>
          <w:sz w:val="24"/>
          <w:szCs w:val="24"/>
          <w:lang w:eastAsia="zh-CN"/>
        </w:rPr>
        <w:t>措施、成品保护和工程保修</w:t>
      </w:r>
      <w:r>
        <w:rPr>
          <w:rFonts w:ascii="宋体" w:hAnsi="宋体" w:eastAsia="宋体" w:cs="宋体"/>
          <w:sz w:val="24"/>
          <w:szCs w:val="24"/>
          <w:lang w:eastAsia="zh-CN"/>
        </w:rPr>
        <w:t>工作的管理措施等。</w:t>
      </w:r>
      <w:r>
        <w:rPr>
          <w:rFonts w:ascii="宋体" w:hAnsi="宋体" w:eastAsia="宋体" w:cs="宋体"/>
          <w:b/>
          <w:bCs/>
          <w:sz w:val="24"/>
          <w:szCs w:val="24"/>
          <w:u w:val="single"/>
          <w:lang w:eastAsia="zh-CN"/>
        </w:rPr>
        <w:t>要求上述几方面的实施方案总页数不</w:t>
      </w:r>
      <w:r>
        <w:rPr>
          <w:rFonts w:ascii="宋体" w:hAnsi="宋体" w:eastAsia="宋体" w:cs="宋体"/>
          <w:b/>
          <w:bCs/>
          <w:spacing w:val="-1"/>
          <w:sz w:val="24"/>
          <w:szCs w:val="24"/>
          <w:u w:val="single"/>
          <w:lang w:eastAsia="zh-CN"/>
        </w:rPr>
        <w:t>得超过60页</w:t>
      </w:r>
      <w:r>
        <w:rPr>
          <w:rFonts w:hint="eastAsia" w:ascii="宋体" w:hAnsi="宋体" w:eastAsia="宋体" w:cs="宋体"/>
          <w:b/>
          <w:bCs/>
          <w:spacing w:val="-1"/>
          <w:sz w:val="24"/>
          <w:szCs w:val="24"/>
          <w:u w:val="single"/>
          <w:lang w:eastAsia="zh-CN"/>
        </w:rPr>
        <w:t>，</w:t>
      </w:r>
      <w:r>
        <w:rPr>
          <w:rFonts w:ascii="宋体" w:hAnsi="宋体" w:eastAsia="宋体" w:cs="宋体"/>
          <w:b/>
          <w:bCs/>
          <w:spacing w:val="-1"/>
          <w:sz w:val="24"/>
          <w:szCs w:val="24"/>
          <w:u w:val="single"/>
          <w:lang w:eastAsia="zh-CN"/>
        </w:rPr>
        <w:t>需双面打</w:t>
      </w:r>
      <w:r>
        <w:rPr>
          <w:rFonts w:ascii="宋体" w:hAnsi="宋体" w:eastAsia="宋体" w:cs="宋体"/>
          <w:b/>
          <w:bCs/>
          <w:spacing w:val="-2"/>
          <w:sz w:val="24"/>
          <w:szCs w:val="24"/>
          <w:u w:val="single"/>
          <w:lang w:eastAsia="zh-CN"/>
        </w:rPr>
        <w:t>印，具体见第三章第2项响应文件编制中的要求。</w:t>
      </w:r>
    </w:p>
    <w:p w14:paraId="24900F87">
      <w:pPr>
        <w:pStyle w:val="2"/>
        <w:widowControl w:val="0"/>
        <w:overflowPunct w:val="0"/>
        <w:spacing w:line="360" w:lineRule="auto"/>
        <w:rPr>
          <w:lang w:eastAsia="zh-CN"/>
        </w:rPr>
      </w:pPr>
    </w:p>
    <w:p w14:paraId="45B06FC1">
      <w:pPr>
        <w:pStyle w:val="2"/>
        <w:widowControl w:val="0"/>
        <w:overflowPunct w:val="0"/>
        <w:spacing w:line="360" w:lineRule="auto"/>
        <w:rPr>
          <w:lang w:eastAsia="zh-CN"/>
        </w:rPr>
      </w:pPr>
    </w:p>
    <w:p w14:paraId="1CBC246B">
      <w:pPr>
        <w:pStyle w:val="2"/>
        <w:widowControl w:val="0"/>
        <w:overflowPunct w:val="0"/>
        <w:spacing w:line="360" w:lineRule="auto"/>
        <w:rPr>
          <w:lang w:eastAsia="zh-CN"/>
        </w:rPr>
      </w:pPr>
    </w:p>
    <w:p w14:paraId="78CDE686">
      <w:pPr>
        <w:pStyle w:val="2"/>
        <w:widowControl w:val="0"/>
        <w:overflowPunct w:val="0"/>
        <w:spacing w:line="360" w:lineRule="auto"/>
        <w:rPr>
          <w:lang w:eastAsia="zh-CN"/>
        </w:rPr>
      </w:pPr>
    </w:p>
    <w:p w14:paraId="0E1191BA">
      <w:pPr>
        <w:pStyle w:val="2"/>
        <w:widowControl w:val="0"/>
        <w:overflowPunct w:val="0"/>
        <w:spacing w:line="360" w:lineRule="auto"/>
        <w:rPr>
          <w:lang w:eastAsia="zh-CN"/>
        </w:rPr>
      </w:pPr>
    </w:p>
    <w:p w14:paraId="5310478A">
      <w:pPr>
        <w:pStyle w:val="2"/>
        <w:widowControl w:val="0"/>
        <w:overflowPunct w:val="0"/>
        <w:spacing w:line="360" w:lineRule="auto"/>
        <w:rPr>
          <w:lang w:eastAsia="zh-CN"/>
        </w:rPr>
      </w:pPr>
    </w:p>
    <w:p w14:paraId="3295511A">
      <w:pPr>
        <w:pStyle w:val="2"/>
        <w:widowControl w:val="0"/>
        <w:overflowPunct w:val="0"/>
        <w:spacing w:line="360" w:lineRule="auto"/>
        <w:rPr>
          <w:lang w:eastAsia="zh-CN"/>
        </w:rPr>
      </w:pPr>
    </w:p>
    <w:p w14:paraId="25550F5D">
      <w:pPr>
        <w:pStyle w:val="2"/>
        <w:widowControl w:val="0"/>
        <w:overflowPunct w:val="0"/>
        <w:spacing w:line="360" w:lineRule="auto"/>
        <w:rPr>
          <w:lang w:eastAsia="zh-CN"/>
        </w:rPr>
      </w:pPr>
    </w:p>
    <w:p w14:paraId="4B3B301C">
      <w:pPr>
        <w:pStyle w:val="2"/>
        <w:widowControl w:val="0"/>
        <w:overflowPunct w:val="0"/>
        <w:spacing w:line="360" w:lineRule="auto"/>
        <w:rPr>
          <w:lang w:eastAsia="zh-CN"/>
        </w:rPr>
      </w:pPr>
    </w:p>
    <w:p w14:paraId="38B18D65">
      <w:pPr>
        <w:pStyle w:val="2"/>
        <w:widowControl w:val="0"/>
        <w:overflowPunct w:val="0"/>
        <w:spacing w:line="360" w:lineRule="auto"/>
        <w:rPr>
          <w:lang w:eastAsia="zh-CN"/>
        </w:rPr>
      </w:pPr>
    </w:p>
    <w:p w14:paraId="0E8A32C3">
      <w:pPr>
        <w:pStyle w:val="2"/>
        <w:widowControl w:val="0"/>
        <w:overflowPunct w:val="0"/>
        <w:spacing w:line="360" w:lineRule="auto"/>
        <w:rPr>
          <w:lang w:eastAsia="zh-CN"/>
        </w:rPr>
      </w:pPr>
    </w:p>
    <w:p w14:paraId="66CA18DC">
      <w:pPr>
        <w:pStyle w:val="2"/>
        <w:widowControl w:val="0"/>
        <w:overflowPunct w:val="0"/>
        <w:spacing w:line="360" w:lineRule="auto"/>
        <w:rPr>
          <w:lang w:eastAsia="zh-CN"/>
        </w:rPr>
      </w:pPr>
    </w:p>
    <w:p w14:paraId="7228AEB3">
      <w:pPr>
        <w:pStyle w:val="2"/>
        <w:widowControl w:val="0"/>
        <w:overflowPunct w:val="0"/>
        <w:spacing w:line="360" w:lineRule="auto"/>
        <w:rPr>
          <w:lang w:eastAsia="zh-CN"/>
        </w:rPr>
      </w:pPr>
    </w:p>
    <w:p w14:paraId="1DC2EFC2">
      <w:pPr>
        <w:pStyle w:val="2"/>
        <w:widowControl w:val="0"/>
        <w:overflowPunct w:val="0"/>
        <w:spacing w:line="360" w:lineRule="auto"/>
        <w:rPr>
          <w:lang w:eastAsia="zh-CN"/>
        </w:rPr>
      </w:pPr>
    </w:p>
    <w:p w14:paraId="5A749A26">
      <w:pPr>
        <w:pStyle w:val="2"/>
        <w:widowControl w:val="0"/>
        <w:overflowPunct w:val="0"/>
        <w:spacing w:line="360" w:lineRule="auto"/>
        <w:rPr>
          <w:lang w:eastAsia="zh-CN"/>
        </w:rPr>
      </w:pPr>
    </w:p>
    <w:p w14:paraId="464A983E">
      <w:pPr>
        <w:pStyle w:val="2"/>
        <w:widowControl w:val="0"/>
        <w:overflowPunct w:val="0"/>
        <w:spacing w:line="360" w:lineRule="auto"/>
        <w:rPr>
          <w:lang w:eastAsia="zh-CN"/>
        </w:rPr>
      </w:pPr>
    </w:p>
    <w:p w14:paraId="36BF66B4">
      <w:pPr>
        <w:widowControl w:val="0"/>
        <w:overflowPunct w:val="0"/>
        <w:spacing w:line="360" w:lineRule="auto"/>
        <w:ind w:left="4292"/>
        <w:rPr>
          <w:rFonts w:hint="eastAsia" w:ascii="宋体" w:hAnsi="宋体" w:eastAsia="宋体" w:cs="宋体"/>
          <w:sz w:val="24"/>
          <w:szCs w:val="24"/>
          <w:lang w:eastAsia="zh-CN"/>
        </w:rPr>
      </w:pPr>
      <w:r>
        <w:rPr>
          <w:rFonts w:ascii="宋体" w:hAnsi="宋体" w:eastAsia="宋体" w:cs="宋体"/>
          <w:spacing w:val="-2"/>
          <w:sz w:val="24"/>
          <w:szCs w:val="24"/>
          <w:lang w:eastAsia="zh-CN"/>
        </w:rPr>
        <w:t>供应商（公章</w:t>
      </w:r>
      <w:r>
        <w:rPr>
          <w:rFonts w:ascii="宋体" w:hAnsi="宋体" w:eastAsia="宋体" w:cs="宋体"/>
          <w:sz w:val="24"/>
          <w:szCs w:val="24"/>
          <w:lang w:eastAsia="zh-CN"/>
        </w:rPr>
        <w:t>）：</w:t>
      </w:r>
    </w:p>
    <w:p w14:paraId="67D3DB9C">
      <w:pPr>
        <w:pStyle w:val="2"/>
        <w:widowControl w:val="0"/>
        <w:overflowPunct w:val="0"/>
        <w:spacing w:line="360" w:lineRule="auto"/>
        <w:rPr>
          <w:lang w:eastAsia="zh-CN"/>
        </w:rPr>
      </w:pPr>
    </w:p>
    <w:p w14:paraId="459CCFCE">
      <w:pPr>
        <w:widowControl w:val="0"/>
        <w:overflowPunct w:val="0"/>
        <w:spacing w:line="360" w:lineRule="auto"/>
        <w:ind w:left="5082"/>
        <w:rPr>
          <w:rFonts w:hint="eastAsia" w:ascii="宋体" w:hAnsi="宋体" w:eastAsia="宋体" w:cs="宋体"/>
          <w:sz w:val="24"/>
          <w:szCs w:val="24"/>
          <w:lang w:eastAsia="zh-CN"/>
        </w:rPr>
      </w:pPr>
      <w:r>
        <w:rPr>
          <w:rFonts w:ascii="宋体" w:hAnsi="宋体" w:eastAsia="宋体" w:cs="宋体"/>
          <w:spacing w:val="-3"/>
          <w:sz w:val="24"/>
          <w:szCs w:val="24"/>
          <w:lang w:eastAsia="zh-CN"/>
        </w:rPr>
        <w:t>日期：年____月____日</w:t>
      </w:r>
    </w:p>
    <w:p w14:paraId="2BDCED66">
      <w:pPr>
        <w:widowControl w:val="0"/>
        <w:overflowPunct w:val="0"/>
        <w:rPr>
          <w:rFonts w:hint="eastAsia" w:ascii="宋体" w:hAnsi="宋体" w:eastAsia="宋体" w:cs="宋体"/>
          <w:sz w:val="24"/>
          <w:szCs w:val="24"/>
          <w:lang w:eastAsia="zh-CN"/>
        </w:rPr>
        <w:sectPr>
          <w:footerReference r:id="rId28" w:type="default"/>
          <w:pgSz w:w="11906" w:h="16839"/>
          <w:pgMar w:top="1431" w:right="1701" w:bottom="1355" w:left="1710" w:header="0" w:footer="1119" w:gutter="0"/>
          <w:cols w:space="720" w:num="1"/>
        </w:sectPr>
      </w:pPr>
    </w:p>
    <w:p w14:paraId="558C3A8B">
      <w:pPr>
        <w:widowControl w:val="0"/>
        <w:overflowPunct w:val="0"/>
        <w:spacing w:line="360" w:lineRule="auto"/>
        <w:ind w:left="2811"/>
        <w:outlineLvl w:val="1"/>
        <w:rPr>
          <w:rFonts w:hint="eastAsia" w:ascii="宋体" w:hAnsi="宋体" w:eastAsia="宋体" w:cs="宋体"/>
          <w:sz w:val="35"/>
          <w:szCs w:val="35"/>
          <w:lang w:eastAsia="zh-CN"/>
        </w:rPr>
      </w:pPr>
      <w:bookmarkStart w:id="24" w:name="bookmark19"/>
      <w:bookmarkEnd w:id="24"/>
      <w:r>
        <w:rPr>
          <w:rFonts w:ascii="宋体" w:hAnsi="宋体" w:eastAsia="宋体" w:cs="宋体"/>
          <w:b/>
          <w:bCs/>
          <w:spacing w:val="5"/>
          <w:sz w:val="35"/>
          <w:szCs w:val="35"/>
          <w:lang w:eastAsia="zh-CN"/>
        </w:rPr>
        <w:t>第六章其他说明</w:t>
      </w:r>
    </w:p>
    <w:p w14:paraId="7FAED430">
      <w:pPr>
        <w:pStyle w:val="2"/>
        <w:widowControl w:val="0"/>
        <w:overflowPunct w:val="0"/>
        <w:spacing w:line="360" w:lineRule="auto"/>
        <w:rPr>
          <w:lang w:eastAsia="zh-CN"/>
        </w:rPr>
      </w:pPr>
    </w:p>
    <w:p w14:paraId="710F32A4">
      <w:pPr>
        <w:widowControl w:val="0"/>
        <w:overflowPunct w:val="0"/>
        <w:spacing w:line="360" w:lineRule="auto"/>
        <w:ind w:left="4"/>
        <w:rPr>
          <w:rFonts w:hint="eastAsia" w:ascii="宋体" w:hAnsi="宋体" w:eastAsia="宋体" w:cs="宋体"/>
          <w:sz w:val="24"/>
          <w:szCs w:val="24"/>
          <w:lang w:eastAsia="zh-CN"/>
        </w:rPr>
      </w:pPr>
      <w:r>
        <w:rPr>
          <w:rFonts w:ascii="宋体" w:hAnsi="宋体" w:eastAsia="宋体" w:cs="宋体"/>
          <w:spacing w:val="-1"/>
          <w:sz w:val="24"/>
          <w:szCs w:val="24"/>
          <w:lang w:eastAsia="zh-CN"/>
        </w:rPr>
        <w:t>一、供应商需保证所提供资料真实有效，弄虚作假者取消资格；</w:t>
      </w:r>
    </w:p>
    <w:p w14:paraId="6F16AB7F">
      <w:pPr>
        <w:widowControl w:val="0"/>
        <w:overflowPunct w:val="0"/>
        <w:spacing w:line="360" w:lineRule="auto"/>
        <w:ind w:left="4"/>
        <w:rPr>
          <w:rFonts w:hint="eastAsia" w:ascii="宋体" w:hAnsi="宋体" w:eastAsia="宋体" w:cs="宋体"/>
          <w:sz w:val="24"/>
          <w:szCs w:val="24"/>
          <w:lang w:eastAsia="zh-CN"/>
        </w:rPr>
      </w:pPr>
      <w:r>
        <w:rPr>
          <w:rFonts w:ascii="宋体" w:hAnsi="宋体" w:eastAsia="宋体" w:cs="宋体"/>
          <w:spacing w:val="-1"/>
          <w:sz w:val="24"/>
          <w:szCs w:val="24"/>
          <w:lang w:eastAsia="zh-CN"/>
        </w:rPr>
        <w:t>二、报价有效期：自提交日起90天；</w:t>
      </w:r>
    </w:p>
    <w:p w14:paraId="53BE12F5">
      <w:pPr>
        <w:widowControl w:val="0"/>
        <w:overflowPunct w:val="0"/>
        <w:spacing w:line="360" w:lineRule="auto"/>
        <w:ind w:left="5" w:right="18" w:hanging="5"/>
        <w:rPr>
          <w:rFonts w:hint="eastAsia" w:ascii="宋体" w:hAnsi="宋体" w:eastAsia="宋体" w:cs="宋体"/>
          <w:sz w:val="24"/>
          <w:szCs w:val="24"/>
          <w:lang w:eastAsia="zh-CN"/>
        </w:rPr>
      </w:pPr>
      <w:r>
        <w:rPr>
          <w:rFonts w:ascii="宋体" w:hAnsi="宋体" w:eastAsia="宋体" w:cs="宋体"/>
          <w:sz w:val="24"/>
          <w:szCs w:val="24"/>
          <w:lang w:eastAsia="zh-CN"/>
        </w:rPr>
        <w:t>三、供应商应承担其编制响应文件与递交响应文件所涉</w:t>
      </w:r>
      <w:r>
        <w:rPr>
          <w:rFonts w:ascii="宋体" w:hAnsi="宋体" w:eastAsia="宋体" w:cs="宋体"/>
          <w:spacing w:val="-1"/>
          <w:sz w:val="24"/>
          <w:szCs w:val="24"/>
          <w:lang w:eastAsia="zh-CN"/>
        </w:rPr>
        <w:t>及的一切费用。无论比选结果如何，采购人对上述费用不负任何责任，均由供应商自行承担；</w:t>
      </w:r>
    </w:p>
    <w:p w14:paraId="3DEA2988">
      <w:pPr>
        <w:widowControl w:val="0"/>
        <w:overflowPunct w:val="0"/>
        <w:spacing w:line="360" w:lineRule="auto"/>
        <w:ind w:left="23"/>
        <w:rPr>
          <w:rFonts w:hint="eastAsia" w:ascii="宋体" w:hAnsi="宋体" w:eastAsia="宋体" w:cs="宋体"/>
          <w:sz w:val="24"/>
          <w:szCs w:val="24"/>
          <w:lang w:eastAsia="zh-CN"/>
        </w:rPr>
      </w:pPr>
      <w:r>
        <w:rPr>
          <w:rFonts w:ascii="宋体" w:hAnsi="宋体" w:eastAsia="宋体" w:cs="宋体"/>
          <w:spacing w:val="-2"/>
          <w:sz w:val="24"/>
          <w:szCs w:val="24"/>
          <w:lang w:eastAsia="zh-CN"/>
        </w:rPr>
        <w:t>四、本项目不接受联合体比选，不允许转包或违法分包；</w:t>
      </w:r>
    </w:p>
    <w:p w14:paraId="5B4808CB">
      <w:pPr>
        <w:widowControl w:val="0"/>
        <w:overflowPunct w:val="0"/>
        <w:spacing w:line="360" w:lineRule="auto"/>
        <w:ind w:right="18" w:firstLine="3"/>
        <w:rPr>
          <w:rFonts w:hint="eastAsia" w:ascii="宋体" w:hAnsi="宋体" w:eastAsia="宋体" w:cs="宋体"/>
          <w:sz w:val="24"/>
          <w:szCs w:val="24"/>
          <w:lang w:eastAsia="zh-CN"/>
        </w:rPr>
      </w:pPr>
      <w:r>
        <w:rPr>
          <w:rFonts w:ascii="宋体" w:hAnsi="宋体" w:eastAsia="宋体" w:cs="宋体"/>
          <w:spacing w:val="-1"/>
          <w:sz w:val="24"/>
          <w:szCs w:val="24"/>
          <w:lang w:eastAsia="zh-CN"/>
        </w:rPr>
        <w:t>五、评审后3个工作日内通知中选单位，未中选单位不予通知，结果公示</w:t>
      </w:r>
      <w:r>
        <w:rPr>
          <w:rFonts w:ascii="宋体" w:hAnsi="宋体" w:eastAsia="宋体" w:cs="宋体"/>
          <w:spacing w:val="-2"/>
          <w:sz w:val="24"/>
          <w:szCs w:val="24"/>
          <w:lang w:eastAsia="zh-CN"/>
        </w:rPr>
        <w:t>在本单位宣传栏；</w:t>
      </w:r>
    </w:p>
    <w:p w14:paraId="75862B09">
      <w:pPr>
        <w:widowControl w:val="0"/>
        <w:overflowPunct w:val="0"/>
        <w:spacing w:line="360" w:lineRule="auto"/>
        <w:ind w:right="18" w:firstLine="2"/>
        <w:rPr>
          <w:rFonts w:hint="eastAsia" w:ascii="宋体" w:hAnsi="宋体" w:eastAsia="宋体" w:cs="宋体"/>
          <w:sz w:val="24"/>
          <w:szCs w:val="24"/>
          <w:lang w:eastAsia="zh-CN"/>
        </w:rPr>
      </w:pPr>
      <w:r>
        <w:rPr>
          <w:rFonts w:ascii="宋体" w:hAnsi="宋体" w:eastAsia="宋体" w:cs="宋体"/>
          <w:spacing w:val="-1"/>
          <w:sz w:val="24"/>
          <w:szCs w:val="24"/>
          <w:lang w:eastAsia="zh-CN"/>
        </w:rPr>
        <w:t>六、中选单位应在收到通知后7个工作日内签订合同；未中选单位不获补偿</w:t>
      </w:r>
      <w:r>
        <w:rPr>
          <w:rFonts w:ascii="宋体" w:hAnsi="宋体" w:eastAsia="宋体" w:cs="宋体"/>
          <w:spacing w:val="-2"/>
          <w:sz w:val="24"/>
          <w:szCs w:val="24"/>
          <w:lang w:eastAsia="zh-CN"/>
        </w:rPr>
        <w:t>，文件恕不退还。</w:t>
      </w:r>
    </w:p>
    <w:sectPr>
      <w:footerReference r:id="rId29" w:type="default"/>
      <w:pgSz w:w="11906" w:h="16839"/>
      <w:pgMar w:top="1431" w:right="1785" w:bottom="1355" w:left="1710" w:header="0" w:footer="111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Segoe UI Emoji">
    <w:altName w:val="Noto Sans"/>
    <w:panose1 w:val="020B0502040204020203"/>
    <w:charset w:val="00"/>
    <w:family w:val="swiss"/>
    <w:pitch w:val="default"/>
    <w:sig w:usb0="00000000" w:usb1="00000000" w:usb2="08000000" w:usb3="00000000" w:csb0="00000001" w:csb1="00000000"/>
  </w:font>
  <w:font w:name="Noto Sans">
    <w:panose1 w:val="020B0502040504020204"/>
    <w:charset w:val="00"/>
    <w:family w:val="auto"/>
    <w:pitch w:val="default"/>
    <w:sig w:usb0="E00002FF" w:usb1="4000201F" w:usb2="08000029" w:usb3="00100000" w:csb0="0000019F"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8E4F8">
    <w:pPr>
      <w:spacing w:line="226" w:lineRule="exact"/>
      <w:ind w:left="4722"/>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7F835">
    <w:pPr>
      <w:spacing w:line="226" w:lineRule="exact"/>
      <w:ind w:left="468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C23C6">
    <w:pPr>
      <w:spacing w:line="226" w:lineRule="exact"/>
      <w:ind w:left="7142"/>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29A7">
    <w:pPr>
      <w:spacing w:line="226" w:lineRule="exact"/>
      <w:ind w:left="7023"/>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F7F95">
    <w:pPr>
      <w:spacing w:line="226" w:lineRule="exact"/>
      <w:ind w:left="7132"/>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B9481">
    <w:pPr>
      <w:spacing w:line="226" w:lineRule="exact"/>
      <w:ind w:left="7046"/>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7E093">
    <w:pPr>
      <w:spacing w:line="226" w:lineRule="exact"/>
      <w:ind w:left="4589"/>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EB712">
    <w:pPr>
      <w:spacing w:line="226" w:lineRule="exact"/>
      <w:ind w:left="4201"/>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F92FA">
    <w:pPr>
      <w:spacing w:line="226" w:lineRule="exact"/>
      <w:ind w:left="4484"/>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28404">
    <w:pPr>
      <w:spacing w:line="226" w:lineRule="exact"/>
      <w:ind w:left="4485"/>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DA041">
    <w:pPr>
      <w:spacing w:line="226" w:lineRule="exact"/>
      <w:ind w:left="4494"/>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A7B1D">
    <w:pPr>
      <w:spacing w:line="226" w:lineRule="exact"/>
      <w:ind w:left="4704"/>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27E22">
    <w:pPr>
      <w:spacing w:line="226" w:lineRule="exact"/>
      <w:ind w:left="447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0DB07">
    <w:pPr>
      <w:spacing w:line="226" w:lineRule="exact"/>
      <w:ind w:left="444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69233">
    <w:pPr>
      <w:spacing w:line="226" w:lineRule="exact"/>
      <w:ind w:left="415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B7934">
    <w:pPr>
      <w:spacing w:line="226" w:lineRule="exact"/>
      <w:ind w:left="414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3D44A">
    <w:pPr>
      <w:spacing w:line="226" w:lineRule="exact"/>
      <w:ind w:left="414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F5161">
    <w:pPr>
      <w:spacing w:line="226" w:lineRule="exact"/>
      <w:ind w:left="426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4B9F8">
    <w:pPr>
      <w:spacing w:line="226" w:lineRule="exact"/>
      <w:ind w:left="414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C291">
    <w:pPr>
      <w:spacing w:line="226" w:lineRule="exact"/>
      <w:ind w:left="414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44CB5">
    <w:pPr>
      <w:spacing w:line="226" w:lineRule="exact"/>
      <w:ind w:left="4706"/>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FD7E6">
    <w:pPr>
      <w:spacing w:line="226" w:lineRule="exact"/>
      <w:ind w:left="4781"/>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93887">
    <w:pPr>
      <w:spacing w:line="173" w:lineRule="auto"/>
      <w:ind w:left="4709"/>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8706E">
    <w:pPr>
      <w:spacing w:line="226" w:lineRule="exact"/>
      <w:ind w:left="4709"/>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CA4B7">
    <w:pPr>
      <w:spacing w:line="173" w:lineRule="auto"/>
      <w:ind w:left="4708"/>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35199">
    <w:pPr>
      <w:spacing w:line="226" w:lineRule="exact"/>
      <w:ind w:left="4710"/>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64887">
    <w:pPr>
      <w:spacing w:line="226" w:lineRule="exact"/>
      <w:ind w:left="4707"/>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9</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E57C4"/>
    <w:multiLevelType w:val="singleLevel"/>
    <w:tmpl w:val="EC6E57C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BE7B97"/>
    <w:rsid w:val="001276DA"/>
    <w:rsid w:val="001D37E6"/>
    <w:rsid w:val="007B1CAA"/>
    <w:rsid w:val="00BE7B97"/>
    <w:rsid w:val="05E82DE1"/>
    <w:rsid w:val="0B33D0B4"/>
    <w:rsid w:val="0C58259C"/>
    <w:rsid w:val="1CDC6D4A"/>
    <w:rsid w:val="2C416BAA"/>
    <w:rsid w:val="356FB18C"/>
    <w:rsid w:val="37377A7C"/>
    <w:rsid w:val="37624BE8"/>
    <w:rsid w:val="3FE767A1"/>
    <w:rsid w:val="3FE7B040"/>
    <w:rsid w:val="5FAB32BF"/>
    <w:rsid w:val="5FFDBAFA"/>
    <w:rsid w:val="67FF8D9C"/>
    <w:rsid w:val="6C533C9B"/>
    <w:rsid w:val="754E1C0B"/>
    <w:rsid w:val="76FEA848"/>
    <w:rsid w:val="79FDFA0D"/>
    <w:rsid w:val="7D7F8639"/>
    <w:rsid w:val="7EFFF453"/>
    <w:rsid w:val="7F0E45A1"/>
    <w:rsid w:val="7FEB7CA8"/>
    <w:rsid w:val="9F758D6A"/>
    <w:rsid w:val="B36F8148"/>
    <w:rsid w:val="BEF7C487"/>
    <w:rsid w:val="BFF7323D"/>
    <w:rsid w:val="CEFBCDD1"/>
    <w:rsid w:val="D57354FB"/>
    <w:rsid w:val="DFAF9B70"/>
    <w:rsid w:val="E0774CC5"/>
    <w:rsid w:val="E2AF5778"/>
    <w:rsid w:val="E3BC9A9F"/>
    <w:rsid w:val="EFEF109E"/>
    <w:rsid w:val="F06F6117"/>
    <w:rsid w:val="F1A4CB7A"/>
    <w:rsid w:val="F3FFD8D2"/>
    <w:rsid w:val="F7B9B2EA"/>
    <w:rsid w:val="FB8F285C"/>
    <w:rsid w:val="FBBF6017"/>
    <w:rsid w:val="FDFF627F"/>
    <w:rsid w:val="FFB3B8CD"/>
    <w:rsid w:val="FFBFC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link w:val="11"/>
    <w:qFormat/>
    <w:uiPriority w:val="0"/>
    <w:pPr>
      <w:tabs>
        <w:tab w:val="center" w:pos="4153"/>
        <w:tab w:val="right" w:pos="8306"/>
      </w:tabs>
    </w:pPr>
    <w:rPr>
      <w:sz w:val="18"/>
      <w:szCs w:val="18"/>
    </w:rPr>
  </w:style>
  <w:style w:type="paragraph" w:styleId="4">
    <w:name w:val="header"/>
    <w:basedOn w:val="1"/>
    <w:link w:val="10"/>
    <w:qFormat/>
    <w:uiPriority w:val="0"/>
    <w:pPr>
      <w:tabs>
        <w:tab w:val="center" w:pos="4153"/>
        <w:tab w:val="right" w:pos="8306"/>
      </w:tabs>
      <w:jc w:val="center"/>
    </w:pPr>
    <w:rPr>
      <w:sz w:val="18"/>
      <w:szCs w:val="18"/>
    </w:rPr>
  </w:style>
  <w:style w:type="character" w:styleId="7">
    <w:name w:val="Strong"/>
    <w:basedOn w:val="6"/>
    <w:qFormat/>
    <w:uiPriority w:val="0"/>
    <w:rPr>
      <w:b/>
    </w:rPr>
  </w:style>
  <w:style w:type="table" w:customStyle="1" w:styleId="8">
    <w:name w:val="Table Normal"/>
    <w:qFormat/>
    <w:uiPriority w:val="0"/>
    <w:tblPr>
      <w:tblCellMar>
        <w:top w:w="0" w:type="dxa"/>
        <w:left w:w="0" w:type="dxa"/>
        <w:bottom w:w="0" w:type="dxa"/>
        <w:right w:w="0" w:type="dxa"/>
      </w:tblCellMar>
    </w:tblPr>
  </w:style>
  <w:style w:type="paragraph" w:customStyle="1" w:styleId="9">
    <w:name w:val="Table Text"/>
    <w:basedOn w:val="1"/>
    <w:qFormat/>
    <w:uiPriority w:val="0"/>
    <w:rPr>
      <w:rFonts w:ascii="宋体" w:hAnsi="宋体" w:eastAsia="宋体" w:cs="宋体"/>
      <w:sz w:val="24"/>
      <w:szCs w:val="24"/>
    </w:rPr>
  </w:style>
  <w:style w:type="character" w:customStyle="1" w:styleId="10">
    <w:name w:val="页眉 字符"/>
    <w:basedOn w:val="6"/>
    <w:link w:val="4"/>
    <w:qFormat/>
    <w:uiPriority w:val="0"/>
    <w:rPr>
      <w:rFonts w:ascii="Arial" w:hAnsi="Arial" w:eastAsia="Arial" w:cs="Arial"/>
      <w:snapToGrid w:val="0"/>
      <w:color w:val="000000"/>
      <w:sz w:val="18"/>
      <w:szCs w:val="18"/>
      <w:lang w:eastAsia="en-US"/>
    </w:rPr>
  </w:style>
  <w:style w:type="character" w:customStyle="1" w:styleId="11">
    <w:name w:val="页脚 字符"/>
    <w:basedOn w:val="6"/>
    <w:link w:val="3"/>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6574</Words>
  <Characters>7101</Characters>
  <Lines>645</Lines>
  <Paragraphs>546</Paragraphs>
  <TotalTime>2</TotalTime>
  <ScaleCrop>false</ScaleCrop>
  <LinksUpToDate>false</LinksUpToDate>
  <CharactersWithSpaces>13129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2025-11-21T16:01:00Z</dcterms:created>
  <dc:creator>scjk</dc:creator>
  <cp:lastModifiedBy>肥仔宸</cp:lastModifiedBy>
  <cp:lastPrinted>2025-12-03T08:32:00Z</cp:lastPrinted>
  <dcterms:modified xsi:type="dcterms:W3CDTF">2025-12-13T17:06:48Z</dcterms:modified>
  <dc:title>目 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2025-11-28T21:56:13Z</vt:filetime>
  </property>
  <property fmtid="{D5CDD505-2E9C-101B-9397-08002B2CF9AE}" pid="4" name="KSOTemplateDocerSaveRecord">
    <vt:lpwstr>eyJoZGlkIjoiM2IyODZkMmJkMWRmZjgzMDA1ZGIxYmY2NWFjMWIyZjYiLCJ1c2VySWQiOiIxNDA5MTc3Mjk0In0=</vt:lpwstr>
  </property>
  <property fmtid="{D5CDD505-2E9C-101B-9397-08002B2CF9AE}" pid="5" name="KSOProductBuildVer">
    <vt:lpwstr>2052-12.1.2.23578</vt:lpwstr>
  </property>
  <property fmtid="{D5CDD505-2E9C-101B-9397-08002B2CF9AE}" pid="6" name="ICV">
    <vt:lpwstr>7555B4EE6C067492DEEA3C69B6991246_43</vt:lpwstr>
  </property>
</Properties>
</file>